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DACC7" w14:textId="78EF2210" w:rsidR="00A13489" w:rsidRPr="007A2377" w:rsidRDefault="00915551">
      <w:pPr>
        <w:keepNext/>
        <w:keepLines/>
        <w:spacing w:before="100" w:after="100" w:line="264" w:lineRule="auto"/>
        <w:ind w:left="142" w:right="-710"/>
        <w:outlineLvl w:val="0"/>
        <w:rPr>
          <w:lang w:val="fr-FR"/>
        </w:rPr>
      </w:pPr>
      <w:r>
        <w:rPr>
          <w:rFonts w:ascii="Futura LT Pro Book" w:eastAsia="Times New Roman" w:hAnsi="Futura LT Pro Book"/>
          <w:b/>
          <w:bCs/>
          <w:caps/>
          <w:color w:val="52AE32"/>
          <w:kern w:val="3"/>
          <w:sz w:val="20"/>
          <w:szCs w:val="20"/>
          <w:lang w:val="fr-FR" w:eastAsia="es-ES"/>
        </w:rPr>
        <w:t xml:space="preserve">    </w:t>
      </w:r>
      <w:bookmarkStart w:id="0" w:name="_Toc231406353"/>
      <w:bookmarkStart w:id="1" w:name="_Toc232777351"/>
      <w:bookmarkStart w:id="2" w:name="_Toc232777462"/>
      <w:bookmarkStart w:id="3" w:name="_Toc233886848"/>
      <w:bookmarkStart w:id="4" w:name="_Toc233887472"/>
      <w:bookmarkStart w:id="5" w:name="_Toc241776389"/>
      <w:bookmarkStart w:id="6" w:name="_Toc241776541"/>
      <w:r>
        <w:rPr>
          <w:rFonts w:ascii="Futura LT Pro Book" w:eastAsia="Times New Roman" w:hAnsi="Futura LT Pro Book"/>
          <w:b/>
          <w:bCs/>
          <w:caps/>
          <w:noProof/>
          <w:color w:val="52AE32"/>
          <w:kern w:val="3"/>
          <w:sz w:val="44"/>
          <w:szCs w:val="48"/>
          <w:lang w:val="fr-FR" w:eastAsia="fr-FR"/>
        </w:rPr>
        <w:drawing>
          <wp:inline distT="0" distB="0" distL="0" distR="0" wp14:anchorId="7395D7FC" wp14:editId="11BDACC8">
            <wp:extent cx="1184001" cy="858502"/>
            <wp:effectExtent l="0" t="0" r="0" b="0"/>
            <wp:docPr id="521036287" name="Imag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184001" cy="858502"/>
                    </a:xfrm>
                    <a:prstGeom prst="rect">
                      <a:avLst/>
                    </a:prstGeom>
                    <a:noFill/>
                    <a:ln>
                      <a:noFill/>
                      <a:prstDash/>
                    </a:ln>
                  </pic:spPr>
                </pic:pic>
              </a:graphicData>
            </a:graphic>
          </wp:inline>
        </w:drawing>
      </w:r>
      <w:r>
        <w:rPr>
          <w:rFonts w:ascii="Futura LT Pro Book" w:eastAsia="Times New Roman" w:hAnsi="Futura LT Pro Book"/>
          <w:b/>
          <w:bCs/>
          <w:caps/>
          <w:color w:val="52AE32"/>
          <w:kern w:val="3"/>
          <w:sz w:val="20"/>
          <w:szCs w:val="20"/>
          <w:lang w:val="fr-FR" w:eastAsia="es-ES"/>
        </w:rPr>
        <w:t xml:space="preserve">                                                                 </w:t>
      </w:r>
      <w:r>
        <w:rPr>
          <w:rFonts w:ascii="Futura LT Pro Book" w:eastAsia="Times New Roman" w:hAnsi="Futura LT Pro Book"/>
          <w:b/>
          <w:bCs/>
          <w:caps/>
          <w:noProof/>
          <w:color w:val="52AE32"/>
          <w:kern w:val="3"/>
          <w:sz w:val="44"/>
          <w:szCs w:val="48"/>
          <w:lang w:val="fr-FR" w:eastAsia="fr-FR"/>
        </w:rPr>
        <w:drawing>
          <wp:inline distT="0" distB="0" distL="0" distR="0" wp14:anchorId="10FEB393" wp14:editId="163BC195">
            <wp:extent cx="1847846" cy="761996"/>
            <wp:effectExtent l="0" t="0" r="4" b="4"/>
            <wp:docPr id="1066028899" name="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47846" cy="761996"/>
                    </a:xfrm>
                    <a:prstGeom prst="rect">
                      <a:avLst/>
                    </a:prstGeom>
                    <a:noFill/>
                    <a:ln>
                      <a:noFill/>
                      <a:prstDash/>
                    </a:ln>
                  </pic:spPr>
                </pic:pic>
              </a:graphicData>
            </a:graphic>
          </wp:inline>
        </w:drawing>
      </w:r>
      <w:r>
        <w:rPr>
          <w:rFonts w:ascii="Futura LT Pro Book" w:eastAsia="Times New Roman" w:hAnsi="Futura LT Pro Book"/>
          <w:b/>
          <w:bCs/>
          <w:caps/>
          <w:color w:val="52AE32"/>
          <w:kern w:val="3"/>
          <w:sz w:val="20"/>
          <w:szCs w:val="20"/>
          <w:lang w:val="fr-FR" w:eastAsia="es-ES"/>
        </w:rPr>
        <w:t xml:space="preserve">     </w:t>
      </w:r>
      <w:bookmarkEnd w:id="0"/>
      <w:bookmarkEnd w:id="1"/>
      <w:bookmarkEnd w:id="2"/>
      <w:bookmarkEnd w:id="3"/>
      <w:bookmarkEnd w:id="4"/>
      <w:bookmarkEnd w:id="5"/>
      <w:bookmarkEnd w:id="6"/>
    </w:p>
    <w:p w14:paraId="11BDACC8" w14:textId="2C812DD3" w:rsidR="00A13489" w:rsidRPr="007A2377" w:rsidRDefault="00A13489">
      <w:pPr>
        <w:keepNext/>
        <w:keepLines/>
        <w:spacing w:before="100" w:after="100" w:line="264" w:lineRule="auto"/>
        <w:ind w:left="142" w:right="-710"/>
        <w:outlineLvl w:val="0"/>
        <w:rPr>
          <w:lang w:val="fr-FR"/>
        </w:rPr>
      </w:pPr>
    </w:p>
    <w:p w14:paraId="1C1619A9" w14:textId="77777777" w:rsidR="008271B1" w:rsidRPr="008271B1" w:rsidRDefault="008271B1" w:rsidP="008271B1">
      <w:pPr>
        <w:ind w:right="118"/>
        <w:jc w:val="center"/>
        <w:rPr>
          <w:rFonts w:ascii="Futura LT Pro Book" w:eastAsia="Times New Roman" w:hAnsi="Futura LT Pro Book"/>
          <w:b/>
          <w:bCs/>
          <w:caps/>
          <w:color w:val="005FB6"/>
          <w:kern w:val="3"/>
          <w:sz w:val="40"/>
          <w:szCs w:val="40"/>
          <w:lang w:val="fr-FR" w:eastAsia="es-ES"/>
        </w:rPr>
      </w:pPr>
      <w:r>
        <w:rPr>
          <w:rFonts w:ascii="Futura LT Pro Book" w:eastAsia="Times New Roman" w:hAnsi="Futura LT Pro Book"/>
          <w:b/>
          <w:bCs/>
          <w:caps/>
          <w:color w:val="005FB6"/>
          <w:kern w:val="3"/>
          <w:sz w:val="40"/>
          <w:szCs w:val="40"/>
          <w:lang w:val="fr-FR" w:eastAsia="es-ES"/>
        </w:rPr>
        <w:t>Projet de soutien de la résilience économique, environnementale et sociale des populations de la région de l’Extrême-Nord du Cameroun</w:t>
      </w:r>
    </w:p>
    <w:p w14:paraId="16E321CB" w14:textId="77777777" w:rsidR="008271B1" w:rsidRDefault="008271B1" w:rsidP="008271B1">
      <w:pPr>
        <w:ind w:right="118"/>
        <w:jc w:val="center"/>
        <w:rPr>
          <w:rFonts w:ascii="Futura LT Pro Book" w:eastAsia="Times New Roman" w:hAnsi="Futura LT Pro Book"/>
          <w:b/>
          <w:bCs/>
          <w:caps/>
          <w:color w:val="005FB6"/>
          <w:kern w:val="3"/>
          <w:sz w:val="40"/>
          <w:szCs w:val="40"/>
          <w:lang w:val="fr-FR" w:eastAsia="es-ES"/>
        </w:rPr>
      </w:pPr>
      <w:r>
        <w:rPr>
          <w:rFonts w:ascii="Futura LT Pro Book" w:eastAsia="Times New Roman" w:hAnsi="Futura LT Pro Book"/>
          <w:b/>
          <w:bCs/>
          <w:caps/>
          <w:color w:val="005FB6"/>
          <w:kern w:val="3"/>
          <w:sz w:val="40"/>
          <w:szCs w:val="40"/>
          <w:lang w:val="fr-FR" w:eastAsia="es-ES"/>
        </w:rPr>
        <w:t>(PROREC)</w:t>
      </w:r>
    </w:p>
    <w:p w14:paraId="18CC8BFF" w14:textId="77777777" w:rsidR="008271B1" w:rsidRDefault="008271B1" w:rsidP="008271B1">
      <w:pPr>
        <w:ind w:right="118"/>
        <w:jc w:val="right"/>
        <w:rPr>
          <w:rFonts w:ascii="Futura LT Pro Book" w:eastAsia="Lato Medium" w:hAnsi="Futura LT Pro Book"/>
          <w:b/>
          <w:bCs/>
          <w:color w:val="52AE32"/>
          <w:lang w:val="fr-FR"/>
        </w:rPr>
      </w:pPr>
      <w:r>
        <w:rPr>
          <w:rFonts w:ascii="Futura LT Pro Book" w:eastAsia="Lato Medium" w:hAnsi="Futura LT Pro Book"/>
          <w:b/>
          <w:bCs/>
          <w:color w:val="52AE32"/>
          <w:lang w:val="fr-FR"/>
        </w:rPr>
        <w:t>FINANCÉ PAR L’AGENCE FRANÇAISE DE DÉVELOPPEMENT (AFD)</w:t>
      </w:r>
    </w:p>
    <w:p w14:paraId="0A37501D" w14:textId="46617F18" w:rsidR="00A13489" w:rsidRDefault="00A13489">
      <w:pPr>
        <w:rPr>
          <w:rFonts w:ascii="Lato Medium" w:eastAsia="Lato Medium" w:hAnsi="Lato Medium"/>
          <w:lang w:val="fr-FR" w:eastAsia="es-ES"/>
        </w:rPr>
      </w:pPr>
    </w:p>
    <w:p w14:paraId="6634FF8A" w14:textId="77777777" w:rsidR="00E47A8B" w:rsidRDefault="00E47A8B">
      <w:pPr>
        <w:rPr>
          <w:rFonts w:ascii="Lato Medium" w:eastAsia="Lato Medium" w:hAnsi="Lato Medium"/>
          <w:lang w:val="fr-FR" w:eastAsia="es-ES"/>
        </w:rPr>
      </w:pPr>
    </w:p>
    <w:bookmarkStart w:id="7" w:name="_Toc231406354"/>
    <w:bookmarkStart w:id="8" w:name="_Toc232777352"/>
    <w:bookmarkStart w:id="9" w:name="_Toc232777463"/>
    <w:bookmarkStart w:id="10" w:name="_Toc233886849"/>
    <w:bookmarkStart w:id="11" w:name="_Toc233887473"/>
    <w:bookmarkStart w:id="12" w:name="_Toc241776390"/>
    <w:bookmarkStart w:id="13" w:name="_Toc241776542"/>
    <w:p w14:paraId="11BDACCA" w14:textId="25558680" w:rsidR="00A13489" w:rsidRDefault="00E47A8B">
      <w:pPr>
        <w:rPr>
          <w:rFonts w:ascii="Lato Medium" w:eastAsia="Lato Medium" w:hAnsi="Lato Medium"/>
          <w:lang w:val="fr-FR" w:eastAsia="es-ES"/>
        </w:rPr>
      </w:pPr>
      <w:r>
        <w:rPr>
          <w:rFonts w:ascii="Futura LT Pro Book" w:eastAsia="Times New Roman" w:hAnsi="Futura LT Pro Book"/>
          <w:b/>
          <w:bCs/>
          <w:caps/>
          <w:noProof/>
          <w:color w:val="52AE32"/>
          <w:kern w:val="3"/>
          <w:sz w:val="44"/>
          <w:szCs w:val="48"/>
          <w:lang w:val="fr-FR" w:eastAsia="fr-FR"/>
        </w:rPr>
        <mc:AlternateContent>
          <mc:Choice Requires="wps">
            <w:drawing>
              <wp:anchor distT="0" distB="0" distL="114300" distR="114300" simplePos="0" relativeHeight="251658240" behindDoc="0" locked="0" layoutInCell="1" allowOverlap="1" wp14:anchorId="11BDACCC" wp14:editId="717D6F11">
                <wp:simplePos x="0" y="0"/>
                <wp:positionH relativeFrom="margin">
                  <wp:posOffset>372310</wp:posOffset>
                </wp:positionH>
                <wp:positionV relativeFrom="paragraph">
                  <wp:posOffset>9765</wp:posOffset>
                </wp:positionV>
                <wp:extent cx="5745562" cy="1364265"/>
                <wp:effectExtent l="0" t="0" r="7620" b="7620"/>
                <wp:wrapNone/>
                <wp:docPr id="1560598940" name="Text Box 2"/>
                <wp:cNvGraphicFramePr/>
                <a:graphic xmlns:a="http://schemas.openxmlformats.org/drawingml/2006/main">
                  <a:graphicData uri="http://schemas.microsoft.com/office/word/2010/wordprocessingShape">
                    <wps:wsp>
                      <wps:cNvSpPr txBox="1"/>
                      <wps:spPr>
                        <a:xfrm>
                          <a:off x="0" y="0"/>
                          <a:ext cx="5745562" cy="1364265"/>
                        </a:xfrm>
                        <a:prstGeom prst="rect">
                          <a:avLst/>
                        </a:prstGeom>
                        <a:solidFill>
                          <a:srgbClr val="52AE32"/>
                        </a:solidFill>
                        <a:ln>
                          <a:noFill/>
                          <a:prstDash/>
                        </a:ln>
                      </wps:spPr>
                      <wps:txbx>
                        <w:txbxContent>
                          <w:p w14:paraId="16B00B96" w14:textId="76D6A15C" w:rsidR="00FE7DD5" w:rsidRDefault="00FE7DD5">
                            <w:pPr>
                              <w:jc w:val="center"/>
                              <w:rPr>
                                <w:rFonts w:ascii="Futura LT Pro Book" w:hAnsi="Futura LT Pro Book"/>
                                <w:b/>
                                <w:color w:val="FFFFFF"/>
                                <w:sz w:val="32"/>
                                <w:szCs w:val="36"/>
                                <w:lang w:val="fr-FR"/>
                              </w:rPr>
                            </w:pPr>
                            <w:r>
                              <w:rPr>
                                <w:rFonts w:ascii="Futura LT Pro Book" w:hAnsi="Futura LT Pro Book"/>
                                <w:b/>
                                <w:color w:val="FFFFFF"/>
                                <w:sz w:val="32"/>
                                <w:szCs w:val="36"/>
                                <w:lang w:val="fr-FR"/>
                              </w:rPr>
                              <w:t>TERMES DE RÉFÉRENCE POUR L</w:t>
                            </w:r>
                            <w:r w:rsidR="009C1C94">
                              <w:rPr>
                                <w:rFonts w:ascii="Futura LT Pro Book" w:hAnsi="Futura LT Pro Book"/>
                                <w:b/>
                                <w:color w:val="FFFFFF"/>
                                <w:sz w:val="32"/>
                                <w:szCs w:val="36"/>
                                <w:lang w:val="fr-FR"/>
                              </w:rPr>
                              <w:t xml:space="preserve">A SELECTION </w:t>
                            </w:r>
                            <w:r>
                              <w:rPr>
                                <w:rFonts w:ascii="Futura LT Pro Book" w:hAnsi="Futura LT Pro Book"/>
                                <w:b/>
                                <w:color w:val="FFFFFF"/>
                                <w:sz w:val="32"/>
                                <w:szCs w:val="36"/>
                                <w:lang w:val="fr-FR"/>
                              </w:rPr>
                              <w:t>D’UN</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CONSULTANT</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EXTERNE CHARGÉ</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DE L’ÉVALUATION FINALE DU PROJET PROREC</w:t>
                            </w:r>
                          </w:p>
                          <w:p w14:paraId="11BDACD3" w14:textId="706511A4" w:rsidR="00FE7DD5" w:rsidRPr="005E79F3" w:rsidRDefault="00FE7DD5">
                            <w:pPr>
                              <w:jc w:val="center"/>
                              <w:rPr>
                                <w:rFonts w:ascii="Futura LT Pro Book" w:hAnsi="Futura LT Pro Book"/>
                                <w:b/>
                                <w:color w:val="FFFFFF"/>
                                <w:sz w:val="32"/>
                                <w:szCs w:val="36"/>
                                <w:lang w:val="fr-FR"/>
                              </w:rPr>
                            </w:pPr>
                            <w:r>
                              <w:rPr>
                                <w:rFonts w:ascii="Futura LT Pro Book" w:hAnsi="Futura LT Pro Book"/>
                                <w:b/>
                                <w:color w:val="FFFFFF"/>
                                <w:sz w:val="32"/>
                                <w:szCs w:val="36"/>
                                <w:lang w:val="fr-FR"/>
                              </w:rPr>
                              <w:t>(National/International)</w:t>
                            </w:r>
                          </w:p>
                          <w:p w14:paraId="11BDACD4" w14:textId="77777777" w:rsidR="00FE7DD5" w:rsidRPr="005E79F3" w:rsidRDefault="00FE7DD5">
                            <w:pPr>
                              <w:jc w:val="center"/>
                              <w:rPr>
                                <w:rFonts w:ascii="Futura LT Pro Book" w:hAnsi="Futura LT Pro Book"/>
                                <w:color w:val="FFFFFF"/>
                                <w:sz w:val="24"/>
                                <w:lang w:val="fr-FR"/>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
            <w:pict>
              <v:shapetype w14:anchorId="11BDACCC" id="_x0000_t202" coordsize="21600,21600" o:spt="202" path="m,l,21600r21600,l21600,xe">
                <v:stroke joinstyle="miter"/>
                <v:path gradientshapeok="t" o:connecttype="rect"/>
              </v:shapetype>
              <v:shape id="Text Box 2" o:spid="_x0000_s1026" type="#_x0000_t202" style="position:absolute;margin-left:29.3pt;margin-top:.75pt;width:452.4pt;height:107.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" fillcolor="#52ae32" stroked="f">
                <v:textbox>
                  <w:txbxContent>
                    <w:p w14:paraId="16B00B96" w14:textId="76D6A15C" w:rsidR="00FE7DD5" w:rsidRDefault="00FE7DD5">
                      <w:pPr>
                        <w:jc w:val="center"/>
                        <w:rPr>
                          <w:rFonts w:ascii="Futura LT Pro Book" w:hAnsi="Futura LT Pro Book"/>
                          <w:b/>
                          <w:color w:val="FFFFFF"/>
                          <w:sz w:val="32"/>
                          <w:szCs w:val="36"/>
                          <w:lang w:val="fr-FR"/>
                        </w:rPr>
                      </w:pPr>
                      <w:r>
                        <w:rPr>
                          <w:rFonts w:ascii="Futura LT Pro Book" w:hAnsi="Futura LT Pro Book"/>
                          <w:b/>
                          <w:color w:val="FFFFFF"/>
                          <w:sz w:val="32"/>
                          <w:szCs w:val="36"/>
                          <w:lang w:val="fr-FR"/>
                        </w:rPr>
                        <w:t>TERMES DE RÉFÉRENCE POUR L</w:t>
                      </w:r>
                      <w:r w:rsidR="009C1C94">
                        <w:rPr>
                          <w:rFonts w:ascii="Futura LT Pro Book" w:hAnsi="Futura LT Pro Book"/>
                          <w:b/>
                          <w:color w:val="FFFFFF"/>
                          <w:sz w:val="32"/>
                          <w:szCs w:val="36"/>
                          <w:lang w:val="fr-FR"/>
                        </w:rPr>
                        <w:t xml:space="preserve">A SELECTION </w:t>
                      </w:r>
                      <w:r>
                        <w:rPr>
                          <w:rFonts w:ascii="Futura LT Pro Book" w:hAnsi="Futura LT Pro Book"/>
                          <w:b/>
                          <w:color w:val="FFFFFF"/>
                          <w:sz w:val="32"/>
                          <w:szCs w:val="36"/>
                          <w:lang w:val="fr-FR"/>
                        </w:rPr>
                        <w:t>D’UN</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CONSULTANT</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EXTERNE CHARGÉ</w:t>
                      </w:r>
                      <w:r w:rsidR="00EA724B">
                        <w:rPr>
                          <w:rFonts w:ascii="Futura LT Pro Book" w:hAnsi="Futura LT Pro Book"/>
                          <w:b/>
                          <w:color w:val="FFFFFF"/>
                          <w:sz w:val="32"/>
                          <w:szCs w:val="36"/>
                          <w:lang w:val="fr-FR"/>
                        </w:rPr>
                        <w:t>.E</w:t>
                      </w:r>
                      <w:r>
                        <w:rPr>
                          <w:rFonts w:ascii="Futura LT Pro Book" w:hAnsi="Futura LT Pro Book"/>
                          <w:b/>
                          <w:color w:val="FFFFFF"/>
                          <w:sz w:val="32"/>
                          <w:szCs w:val="36"/>
                          <w:lang w:val="fr-FR"/>
                        </w:rPr>
                        <w:t xml:space="preserve"> DE L’ÉVALUATION FINALE DU PROJET PROREC</w:t>
                      </w:r>
                    </w:p>
                    <w:p w14:paraId="11BDACD3" w14:textId="706511A4" w:rsidR="00FE7DD5" w:rsidRPr="005E79F3" w:rsidRDefault="00FE7DD5">
                      <w:pPr>
                        <w:jc w:val="center"/>
                        <w:rPr>
                          <w:rFonts w:ascii="Futura LT Pro Book" w:hAnsi="Futura LT Pro Book"/>
                          <w:b/>
                          <w:color w:val="FFFFFF"/>
                          <w:sz w:val="32"/>
                          <w:szCs w:val="36"/>
                          <w:lang w:val="fr-FR"/>
                        </w:rPr>
                      </w:pPr>
                      <w:r>
                        <w:rPr>
                          <w:rFonts w:ascii="Futura LT Pro Book" w:hAnsi="Futura LT Pro Book"/>
                          <w:b/>
                          <w:color w:val="FFFFFF"/>
                          <w:sz w:val="32"/>
                          <w:szCs w:val="36"/>
                          <w:lang w:val="fr-FR"/>
                        </w:rPr>
                        <w:t>(National/International)</w:t>
                      </w:r>
                    </w:p>
                    <w:p w14:paraId="11BDACD4" w14:textId="77777777" w:rsidR="00FE7DD5" w:rsidRPr="005E79F3" w:rsidRDefault="00FE7DD5">
                      <w:pPr>
                        <w:jc w:val="center"/>
                        <w:rPr>
                          <w:rFonts w:ascii="Futura LT Pro Book" w:hAnsi="Futura LT Pro Book"/>
                          <w:color w:val="FFFFFF"/>
                          <w:sz w:val="24"/>
                          <w:lang w:val="fr-FR"/>
                        </w:rPr>
                      </w:pPr>
                    </w:p>
                  </w:txbxContent>
                </v:textbox>
                <w10:wrap anchorx="margin"/>
              </v:shape>
            </w:pict>
          </mc:Fallback>
        </mc:AlternateContent>
      </w:r>
      <w:bookmarkEnd w:id="7"/>
      <w:bookmarkEnd w:id="8"/>
      <w:bookmarkEnd w:id="9"/>
      <w:bookmarkEnd w:id="10"/>
      <w:bookmarkEnd w:id="11"/>
      <w:bookmarkEnd w:id="12"/>
      <w:bookmarkEnd w:id="13"/>
    </w:p>
    <w:p w14:paraId="11BDACCB" w14:textId="77777777" w:rsidR="00A13489" w:rsidRDefault="00A13489">
      <w:pPr>
        <w:ind w:right="118"/>
        <w:jc w:val="center"/>
        <w:rPr>
          <w:rFonts w:ascii="Futura LT Pro Book" w:eastAsia="Times New Roman" w:hAnsi="Futura LT Pro Book"/>
          <w:b/>
          <w:bCs/>
          <w:caps/>
          <w:color w:val="005FB6"/>
          <w:kern w:val="3"/>
          <w:sz w:val="46"/>
          <w:szCs w:val="46"/>
          <w:lang w:val="fr-FR" w:eastAsia="es-ES"/>
        </w:rPr>
      </w:pPr>
    </w:p>
    <w:p w14:paraId="06C3269A" w14:textId="77777777" w:rsidR="00E47A8B" w:rsidRDefault="00E47A8B">
      <w:pPr>
        <w:ind w:right="118"/>
        <w:jc w:val="center"/>
        <w:rPr>
          <w:rFonts w:ascii="Futura LT Pro Book" w:eastAsia="Times New Roman" w:hAnsi="Futura LT Pro Book"/>
          <w:b/>
          <w:bCs/>
          <w:caps/>
          <w:color w:val="005FB6"/>
          <w:kern w:val="3"/>
          <w:sz w:val="46"/>
          <w:szCs w:val="46"/>
          <w:lang w:val="fr-FR" w:eastAsia="es-ES"/>
        </w:rPr>
      </w:pPr>
    </w:p>
    <w:p w14:paraId="03715BF6" w14:textId="77777777" w:rsidR="00E47A8B" w:rsidRDefault="00E47A8B">
      <w:pPr>
        <w:ind w:right="118"/>
        <w:jc w:val="center"/>
        <w:rPr>
          <w:rFonts w:ascii="Futura LT Pro Book" w:eastAsia="Times New Roman" w:hAnsi="Futura LT Pro Book"/>
          <w:b/>
          <w:bCs/>
          <w:caps/>
          <w:color w:val="005FB6"/>
          <w:kern w:val="3"/>
          <w:sz w:val="46"/>
          <w:szCs w:val="46"/>
          <w:lang w:val="fr-FR" w:eastAsia="es-ES"/>
        </w:rPr>
      </w:pPr>
    </w:p>
    <w:p w14:paraId="11BDACD7" w14:textId="77777777" w:rsidR="00A13489" w:rsidRDefault="00A13489">
      <w:pPr>
        <w:ind w:right="118"/>
        <w:jc w:val="right"/>
        <w:rPr>
          <w:rFonts w:ascii="Futura LT Pro Book" w:eastAsia="Lato Medium" w:hAnsi="Futura LT Pro Book"/>
          <w:color w:val="52AE32"/>
          <w:lang w:val="fr-FR"/>
        </w:rPr>
      </w:pPr>
    </w:p>
    <w:p w14:paraId="07798FC2" w14:textId="77777777" w:rsidR="008271B1" w:rsidRDefault="008271B1">
      <w:pPr>
        <w:ind w:right="118"/>
        <w:jc w:val="right"/>
        <w:rPr>
          <w:rFonts w:ascii="Futura LT Pro Book" w:eastAsia="Lato Medium" w:hAnsi="Futura LT Pro Book"/>
          <w:color w:val="52AE32"/>
          <w:lang w:val="fr-FR"/>
        </w:rPr>
      </w:pPr>
    </w:p>
    <w:p w14:paraId="7DA297A6" w14:textId="77777777" w:rsidR="008271B1" w:rsidRDefault="008271B1">
      <w:pPr>
        <w:ind w:right="118"/>
        <w:jc w:val="right"/>
        <w:rPr>
          <w:rFonts w:ascii="Futura LT Pro Book" w:eastAsia="Lato Medium" w:hAnsi="Futura LT Pro Book"/>
          <w:color w:val="52AE32"/>
          <w:lang w:val="fr-FR"/>
        </w:rPr>
      </w:pPr>
    </w:p>
    <w:p w14:paraId="6F6B6EC8" w14:textId="77777777" w:rsidR="008271B1" w:rsidRDefault="008271B1">
      <w:pPr>
        <w:ind w:right="118"/>
        <w:jc w:val="right"/>
        <w:rPr>
          <w:rFonts w:ascii="Futura LT Pro Book" w:eastAsia="Lato Medium" w:hAnsi="Futura LT Pro Book"/>
          <w:color w:val="52AE32"/>
          <w:lang w:val="fr-FR"/>
        </w:rPr>
      </w:pPr>
    </w:p>
    <w:p w14:paraId="33A2D3B7" w14:textId="77777777" w:rsidR="008271B1" w:rsidRDefault="008271B1">
      <w:pPr>
        <w:ind w:right="118"/>
        <w:jc w:val="right"/>
        <w:rPr>
          <w:rFonts w:ascii="Futura LT Pro Book" w:eastAsia="Lato Medium" w:hAnsi="Futura LT Pro Book"/>
          <w:color w:val="52AE32"/>
          <w:lang w:val="fr-FR"/>
        </w:rPr>
      </w:pPr>
    </w:p>
    <w:p w14:paraId="1C98842F" w14:textId="77777777" w:rsidR="008271B1" w:rsidRDefault="008271B1">
      <w:pPr>
        <w:ind w:right="118"/>
        <w:jc w:val="right"/>
        <w:rPr>
          <w:rFonts w:ascii="Futura LT Pro Book" w:eastAsia="Lato Medium" w:hAnsi="Futura LT Pro Book"/>
          <w:color w:val="52AE32"/>
          <w:lang w:val="fr-FR"/>
        </w:rPr>
      </w:pPr>
    </w:p>
    <w:p w14:paraId="6C505361" w14:textId="77777777" w:rsidR="008271B1" w:rsidRDefault="008271B1">
      <w:pPr>
        <w:ind w:right="118"/>
        <w:jc w:val="right"/>
        <w:rPr>
          <w:rFonts w:ascii="Futura LT Pro Book" w:eastAsia="Lato Medium" w:hAnsi="Futura LT Pro Book"/>
          <w:color w:val="52AE32"/>
          <w:lang w:val="fr-FR"/>
        </w:rPr>
      </w:pPr>
    </w:p>
    <w:p w14:paraId="4CF57197" w14:textId="77777777" w:rsidR="008271B1" w:rsidRDefault="008271B1">
      <w:pPr>
        <w:ind w:right="118"/>
        <w:jc w:val="right"/>
        <w:rPr>
          <w:rFonts w:ascii="Futura LT Pro Book" w:eastAsia="Lato Medium" w:hAnsi="Futura LT Pro Book"/>
          <w:color w:val="52AE32"/>
          <w:lang w:val="fr-FR"/>
        </w:rPr>
      </w:pPr>
    </w:p>
    <w:p w14:paraId="2E54864A" w14:textId="77777777" w:rsidR="008271B1" w:rsidRDefault="008271B1">
      <w:pPr>
        <w:ind w:right="118"/>
        <w:jc w:val="right"/>
        <w:rPr>
          <w:rFonts w:ascii="Futura LT Pro Book" w:eastAsia="Lato Medium" w:hAnsi="Futura LT Pro Book"/>
          <w:color w:val="52AE32"/>
          <w:lang w:val="fr-FR"/>
        </w:rPr>
      </w:pPr>
    </w:p>
    <w:p w14:paraId="4113B8E6" w14:textId="77777777" w:rsidR="008271B1" w:rsidRDefault="008271B1">
      <w:pPr>
        <w:ind w:right="118"/>
        <w:jc w:val="right"/>
        <w:rPr>
          <w:rFonts w:ascii="Futura LT Pro Book" w:eastAsia="Lato Medium" w:hAnsi="Futura LT Pro Book"/>
          <w:color w:val="52AE32"/>
          <w:lang w:val="fr-FR"/>
        </w:rPr>
      </w:pPr>
    </w:p>
    <w:p w14:paraId="11BDACD8" w14:textId="77777777" w:rsidR="00A13489" w:rsidRDefault="00A13489">
      <w:pPr>
        <w:ind w:right="118"/>
        <w:jc w:val="right"/>
        <w:rPr>
          <w:rFonts w:ascii="Futura LT Pro Book" w:eastAsia="Lato Medium" w:hAnsi="Futura LT Pro Book"/>
          <w:color w:val="52AE32"/>
          <w:lang w:val="fr-FR"/>
        </w:rPr>
      </w:pPr>
    </w:p>
    <w:p w14:paraId="11BDACD9" w14:textId="458306D8" w:rsidR="00A13489" w:rsidRDefault="008271B1">
      <w:pPr>
        <w:ind w:right="118"/>
        <w:jc w:val="right"/>
        <w:rPr>
          <w:rFonts w:ascii="Futura LT Pro Book" w:eastAsia="Lato Medium" w:hAnsi="Futura LT Pro Book"/>
          <w:color w:val="52AE32"/>
          <w:lang w:val="fr-FR"/>
        </w:rPr>
      </w:pPr>
      <w:r>
        <w:rPr>
          <w:rFonts w:ascii="Futura LT Pro Book" w:eastAsia="Lato Medium" w:hAnsi="Futura LT Pro Book"/>
          <w:color w:val="52AE32"/>
          <w:lang w:val="fr-FR"/>
        </w:rPr>
        <w:t>Octobre 2026</w:t>
      </w:r>
    </w:p>
    <w:p w14:paraId="11BDACDD" w14:textId="77777777" w:rsidR="00A13489" w:rsidRDefault="00915551">
      <w:pPr>
        <w:spacing w:after="0" w:line="240" w:lineRule="auto"/>
        <w:contextualSpacing/>
        <w:rPr>
          <w:rFonts w:ascii="Futura LT Pro Book" w:eastAsia="Times New Roman" w:hAnsi="Futura LT Pro Book"/>
          <w:b/>
          <w:caps/>
          <w:color w:val="52AE32"/>
          <w:sz w:val="36"/>
          <w:szCs w:val="36"/>
          <w:lang w:val="fr-FR"/>
        </w:rPr>
      </w:pPr>
      <w:r>
        <w:rPr>
          <w:rFonts w:ascii="Futura LT Pro Book" w:eastAsia="Times New Roman" w:hAnsi="Futura LT Pro Book"/>
          <w:b/>
          <w:caps/>
          <w:color w:val="52AE32"/>
          <w:sz w:val="36"/>
          <w:szCs w:val="36"/>
          <w:lang w:val="fr-FR"/>
        </w:rPr>
        <w:lastRenderedPageBreak/>
        <w:t>TABLEAU RÉCAPITULATIF</w:t>
      </w:r>
    </w:p>
    <w:tbl>
      <w:tblPr>
        <w:tblW w:w="10348" w:type="dxa"/>
        <w:tblInd w:w="-572" w:type="dxa"/>
        <w:tblCellMar>
          <w:left w:w="10" w:type="dxa"/>
          <w:right w:w="10" w:type="dxa"/>
        </w:tblCellMar>
        <w:tblLook w:val="0000" w:firstRow="0" w:lastRow="0" w:firstColumn="0" w:lastColumn="0" w:noHBand="0" w:noVBand="0"/>
      </w:tblPr>
      <w:tblGrid>
        <w:gridCol w:w="3261"/>
        <w:gridCol w:w="7087"/>
      </w:tblGrid>
      <w:tr w:rsidR="00A13489" w14:paraId="11BDACE0"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DE"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Nom du bureau national</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DF" w14:textId="77777777" w:rsidR="00A13489" w:rsidRDefault="00915551">
            <w:pPr>
              <w:rPr>
                <w:rFonts w:ascii="Lato Medium" w:eastAsia="Lato Medium" w:hAnsi="Lato Medium"/>
                <w:lang w:val="fr-FR"/>
              </w:rPr>
            </w:pPr>
            <w:r>
              <w:rPr>
                <w:rFonts w:ascii="Lato Medium" w:eastAsia="Lato Medium" w:hAnsi="Lato Medium"/>
                <w:lang w:val="fr-FR"/>
              </w:rPr>
              <w:t>Cameroun</w:t>
            </w:r>
          </w:p>
        </w:tc>
      </w:tr>
      <w:tr w:rsidR="00A13489" w14:paraId="11BDACE3" w14:textId="77777777" w:rsidTr="00D44BA4">
        <w:trPr>
          <w:trHeight w:val="352"/>
        </w:trPr>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E1"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Numéro de contrat</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E2" w14:textId="77777777" w:rsidR="00A13489" w:rsidRDefault="00915551">
            <w:pPr>
              <w:rPr>
                <w:rFonts w:ascii="Lato Medium" w:eastAsia="Lato Medium" w:hAnsi="Lato Medium"/>
                <w:lang w:val="fr-FR"/>
              </w:rPr>
            </w:pPr>
            <w:r>
              <w:rPr>
                <w:rFonts w:ascii="Lato Medium" w:eastAsia="Lato Medium" w:hAnsi="Lato Medium"/>
                <w:lang w:val="fr-FR"/>
              </w:rPr>
              <w:t>E4H</w:t>
            </w:r>
          </w:p>
        </w:tc>
      </w:tr>
      <w:tr w:rsidR="00A13489" w14:paraId="11BDACE6"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E4"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Partenaires (le cas échéant)</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E5" w14:textId="77777777" w:rsidR="00A13489" w:rsidRDefault="00915551">
            <w:pPr>
              <w:rPr>
                <w:rFonts w:ascii="Lato Medium" w:eastAsia="Lato Medium" w:hAnsi="Lato Medium"/>
                <w:lang w:val="fr-FR"/>
              </w:rPr>
            </w:pPr>
            <w:r>
              <w:rPr>
                <w:rFonts w:ascii="Lato Medium" w:eastAsia="Lato Medium" w:hAnsi="Lato Medium"/>
                <w:lang w:val="fr-FR"/>
              </w:rPr>
              <w:t>Tammounde Speranza </w:t>
            </w:r>
          </w:p>
        </w:tc>
      </w:tr>
      <w:tr w:rsidR="00A13489" w:rsidRPr="002146B5" w14:paraId="11BDACE9"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E7"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Localisation (pays, région(s))</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E8" w14:textId="77777777" w:rsidR="00A13489" w:rsidRDefault="00915551">
            <w:pPr>
              <w:rPr>
                <w:rFonts w:ascii="Lato Medium" w:eastAsia="Lato Medium" w:hAnsi="Lato Medium"/>
                <w:lang w:val="fr-FR"/>
              </w:rPr>
            </w:pPr>
            <w:r>
              <w:rPr>
                <w:rFonts w:ascii="Lato Medium" w:eastAsia="Lato Medium" w:hAnsi="Lato Medium"/>
                <w:lang w:val="fr-FR"/>
              </w:rPr>
              <w:t>Cameroun, région de l’Extrême-Nord</w:t>
            </w:r>
          </w:p>
        </w:tc>
      </w:tr>
      <w:tr w:rsidR="00A13489" w:rsidRPr="002146B5" w14:paraId="11BDACEC"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EA"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 xml:space="preserve">Intitulé du projet </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EB" w14:textId="77777777" w:rsidR="00A13489" w:rsidRDefault="00915551">
            <w:pPr>
              <w:jc w:val="both"/>
              <w:rPr>
                <w:rFonts w:ascii="Lato Medium" w:eastAsia="Lato Medium" w:hAnsi="Lato Medium"/>
                <w:lang w:val="fr-FR"/>
              </w:rPr>
            </w:pPr>
            <w:r>
              <w:rPr>
                <w:rFonts w:ascii="Lato Medium" w:eastAsia="Lato Medium" w:hAnsi="Lato Medium"/>
                <w:lang w:val="fr-FR"/>
              </w:rPr>
              <w:t>Projet de soutien de la résilience économique, environnementale et sociale des populations de la région de l’Extrême-Nord du Cameroun (PROREC)</w:t>
            </w:r>
          </w:p>
        </w:tc>
      </w:tr>
      <w:tr w:rsidR="00A13489" w:rsidRPr="002146B5" w14:paraId="11BDACF3"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ED"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 xml:space="preserve">Thématiques principales </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EE" w14:textId="77777777" w:rsidR="00A13489" w:rsidRDefault="00915551">
            <w:pPr>
              <w:numPr>
                <w:ilvl w:val="0"/>
                <w:numId w:val="2"/>
              </w:numPr>
              <w:contextualSpacing/>
              <w:jc w:val="both"/>
              <w:rPr>
                <w:rFonts w:ascii="Lato Medium" w:eastAsia="Lato Medium" w:hAnsi="Lato Medium"/>
                <w:lang w:val="fr-FR"/>
              </w:rPr>
            </w:pPr>
            <w:r>
              <w:rPr>
                <w:rFonts w:ascii="Lato Medium" w:eastAsia="Lato Medium" w:hAnsi="Lato Medium"/>
                <w:lang w:val="fr-FR"/>
              </w:rPr>
              <w:t>Sécurité alimentaire et moyens d’existence.  </w:t>
            </w:r>
          </w:p>
          <w:p w14:paraId="11BDACEF" w14:textId="77777777" w:rsidR="00A13489" w:rsidRDefault="00915551">
            <w:pPr>
              <w:numPr>
                <w:ilvl w:val="0"/>
                <w:numId w:val="2"/>
              </w:numPr>
              <w:contextualSpacing/>
              <w:jc w:val="both"/>
              <w:rPr>
                <w:rFonts w:ascii="Lato Medium" w:eastAsia="Lato Medium" w:hAnsi="Lato Medium"/>
                <w:lang w:val="fr-FR"/>
              </w:rPr>
            </w:pPr>
            <w:r>
              <w:rPr>
                <w:rFonts w:ascii="Lato Medium" w:eastAsia="Lato Medium" w:hAnsi="Lato Medium"/>
                <w:lang w:val="fr-FR"/>
              </w:rPr>
              <w:t>Renforcement des capacités de la société civile et des acteurs locaux. </w:t>
            </w:r>
          </w:p>
          <w:p w14:paraId="11BDACF0" w14:textId="77777777" w:rsidR="00A13489" w:rsidRDefault="00915551">
            <w:pPr>
              <w:numPr>
                <w:ilvl w:val="0"/>
                <w:numId w:val="2"/>
              </w:numPr>
              <w:contextualSpacing/>
              <w:jc w:val="both"/>
              <w:rPr>
                <w:rFonts w:ascii="Lato Medium" w:eastAsia="Lato Medium" w:hAnsi="Lato Medium"/>
                <w:lang w:val="fr-FR"/>
              </w:rPr>
            </w:pPr>
            <w:r>
              <w:rPr>
                <w:rFonts w:ascii="Lato Medium" w:eastAsia="Lato Medium" w:hAnsi="Lato Medium"/>
                <w:lang w:val="fr-FR"/>
              </w:rPr>
              <w:t>Insertion socioéconomique. </w:t>
            </w:r>
          </w:p>
          <w:p w14:paraId="11BDACF1" w14:textId="77777777" w:rsidR="00A13489" w:rsidRDefault="00915551">
            <w:pPr>
              <w:numPr>
                <w:ilvl w:val="0"/>
                <w:numId w:val="2"/>
              </w:numPr>
              <w:contextualSpacing/>
              <w:jc w:val="both"/>
              <w:rPr>
                <w:rFonts w:ascii="Lato Medium" w:eastAsia="Lato Medium" w:hAnsi="Lato Medium"/>
                <w:lang w:val="fr-FR"/>
              </w:rPr>
            </w:pPr>
            <w:r>
              <w:rPr>
                <w:rFonts w:ascii="Lato Medium" w:eastAsia="Lato Medium" w:hAnsi="Lato Medium"/>
                <w:lang w:val="fr-FR"/>
              </w:rPr>
              <w:t>Promotion et soutien de l’agroécologie.  </w:t>
            </w:r>
          </w:p>
          <w:p w14:paraId="11BDACF2" w14:textId="77777777" w:rsidR="00A13489" w:rsidRDefault="00915551">
            <w:pPr>
              <w:numPr>
                <w:ilvl w:val="0"/>
                <w:numId w:val="2"/>
              </w:numPr>
              <w:contextualSpacing/>
              <w:jc w:val="both"/>
              <w:rPr>
                <w:rFonts w:ascii="Lato Medium" w:eastAsia="Lato Medium" w:hAnsi="Lato Medium"/>
                <w:lang w:val="fr-FR"/>
              </w:rPr>
            </w:pPr>
            <w:r>
              <w:rPr>
                <w:rFonts w:ascii="Lato Medium" w:eastAsia="Lato Medium" w:hAnsi="Lato Medium"/>
                <w:lang w:val="fr-FR"/>
              </w:rPr>
              <w:t>Protection de l’environnement et de la biodiversité</w:t>
            </w:r>
          </w:p>
        </w:tc>
      </w:tr>
      <w:tr w:rsidR="00A13489" w:rsidRPr="002146B5" w14:paraId="11BDACF6"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F4" w14:textId="2F077C6E"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Durée et budget globaux</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F5" w14:textId="0516EE00" w:rsidR="00A13489" w:rsidRDefault="00915551">
            <w:pPr>
              <w:rPr>
                <w:rFonts w:ascii="Lato Medium" w:eastAsia="Lato Medium" w:hAnsi="Lato Medium"/>
                <w:lang w:val="fr-FR"/>
              </w:rPr>
            </w:pPr>
            <w:r>
              <w:rPr>
                <w:rFonts w:ascii="Lato Medium" w:eastAsia="Lato Medium" w:hAnsi="Lato Medium"/>
                <w:lang w:val="fr-FR"/>
              </w:rPr>
              <w:t>42 mois ; 3 000 000 EUR (2 000 000 EUR de financement initial et 1 000 000 EUR de financement additionnel)</w:t>
            </w:r>
          </w:p>
        </w:tc>
      </w:tr>
      <w:tr w:rsidR="00A13489" w14:paraId="11BDACF9"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F7"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Date de début</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F8" w14:textId="77777777" w:rsidR="00A13489" w:rsidRDefault="00915551">
            <w:pPr>
              <w:rPr>
                <w:rFonts w:ascii="Lato Medium" w:eastAsia="Lato Medium" w:hAnsi="Lato Medium"/>
                <w:lang w:val="fr-FR"/>
              </w:rPr>
            </w:pPr>
            <w:r>
              <w:rPr>
                <w:rFonts w:ascii="Lato Medium" w:eastAsia="Lato Medium" w:hAnsi="Lato Medium"/>
                <w:lang w:val="fr-FR"/>
              </w:rPr>
              <w:t>1er juin 2023</w:t>
            </w:r>
          </w:p>
        </w:tc>
      </w:tr>
      <w:tr w:rsidR="00A13489" w14:paraId="11BDACFC"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FA"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Date de fin</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FB" w14:textId="77777777" w:rsidR="00A13489" w:rsidRDefault="00915551">
            <w:pPr>
              <w:rPr>
                <w:rFonts w:ascii="Lato Medium" w:eastAsia="Lato Medium" w:hAnsi="Lato Medium"/>
                <w:lang w:val="fr-FR"/>
              </w:rPr>
            </w:pPr>
            <w:r>
              <w:rPr>
                <w:rFonts w:ascii="Lato Medium" w:eastAsia="Lato Medium" w:hAnsi="Lato Medium"/>
                <w:lang w:val="fr-FR"/>
              </w:rPr>
              <w:t>30 novembre 2026</w:t>
            </w:r>
          </w:p>
        </w:tc>
      </w:tr>
      <w:tr w:rsidR="00A13489" w:rsidRPr="002146B5" w14:paraId="11BDACFF"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CFD"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Donateur</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CFE" w14:textId="77777777" w:rsidR="00A13489" w:rsidRDefault="00915551">
            <w:pPr>
              <w:rPr>
                <w:rFonts w:ascii="Lato Medium" w:eastAsia="Lato Medium" w:hAnsi="Lato Medium"/>
                <w:lang w:val="fr-FR"/>
              </w:rPr>
            </w:pPr>
            <w:r>
              <w:rPr>
                <w:rFonts w:ascii="Lato Medium" w:eastAsia="Lato Medium" w:hAnsi="Lato Medium"/>
                <w:lang w:val="fr-FR"/>
              </w:rPr>
              <w:t>Agence française de développement (AFD)</w:t>
            </w:r>
          </w:p>
        </w:tc>
      </w:tr>
      <w:tr w:rsidR="00A13489" w:rsidRPr="002146B5" w14:paraId="11BDAD09"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D00"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Résumé</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D01" w14:textId="77777777" w:rsidR="00A13489" w:rsidRDefault="00915551">
            <w:pPr>
              <w:jc w:val="both"/>
              <w:rPr>
                <w:rFonts w:ascii="Lato Medium" w:eastAsia="Lato Medium" w:hAnsi="Lato Medium"/>
                <w:lang w:val="fr-FR" w:eastAsia="es-ES"/>
              </w:rPr>
            </w:pPr>
            <w:r>
              <w:rPr>
                <w:rFonts w:ascii="Lato Medium" w:eastAsia="Lato Medium" w:hAnsi="Lato Medium"/>
                <w:lang w:val="fr-FR" w:eastAsia="es-ES"/>
              </w:rPr>
              <w:t>Le projet PROREC vise à contribuer au renforcement de la résilience économique et sociale des populations de l’Extrême-Nord du Cameroun. Il renforce, d’une part, la capacité des acteurs nationaux, régionaux et locaux à anticiper les crises alimentaires et à y répondre. Il renforce, d’autre part, les capacités des groupements agricoles, des associations villageoises d’épargne et de crédit et des fonds communaux de l’eau, en tant qu’acteurs du développement économique local et de l’insertion socio-économique des femmes et des jeunes ruraux, dans trois communes des départements du Diamaré et du Mayo-Sava.</w:t>
            </w:r>
          </w:p>
          <w:p w14:paraId="11BDAD02"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0000"/>
                <w:lang w:val="fr-FR" w:eastAsia="fr-CM"/>
              </w:rPr>
              <w:t>Bénéficiaires directs : 13 172</w:t>
            </w:r>
            <w:r>
              <w:rPr>
                <w:rFonts w:ascii="Lato Medium" w:eastAsia="Times New Roman" w:hAnsi="Lato Medium" w:cs="Segoe UI"/>
                <w:color w:val="000000"/>
                <w:lang w:val="fr-FR" w:eastAsia="fr-CM"/>
              </w:rPr>
              <w:t xml:space="preserve"> personnes (</w:t>
            </w:r>
            <w:r>
              <w:rPr>
                <w:rFonts w:ascii="Lato Medium" w:eastAsia="Times New Roman" w:hAnsi="Lato Medium" w:cs="Segoe UI"/>
                <w:b/>
                <w:bCs/>
                <w:color w:val="000000"/>
                <w:lang w:val="fr-FR" w:eastAsia="fr-CM"/>
              </w:rPr>
              <w:t>6 757</w:t>
            </w:r>
            <w:r>
              <w:rPr>
                <w:rFonts w:ascii="Lato Medium" w:eastAsia="Times New Roman" w:hAnsi="Lato Medium" w:cs="Segoe UI"/>
                <w:color w:val="000000"/>
                <w:lang w:val="fr-FR" w:eastAsia="fr-CM"/>
              </w:rPr>
              <w:t xml:space="preserve"> femmes et </w:t>
            </w:r>
            <w:r>
              <w:rPr>
                <w:rFonts w:ascii="Lato Medium" w:eastAsia="Times New Roman" w:hAnsi="Lato Medium" w:cs="Segoe UI"/>
                <w:b/>
                <w:bCs/>
                <w:color w:val="000000"/>
                <w:lang w:val="fr-FR" w:eastAsia="fr-CM"/>
              </w:rPr>
              <w:t>6 415</w:t>
            </w:r>
            <w:r>
              <w:rPr>
                <w:rFonts w:ascii="Lato Medium" w:eastAsia="Times New Roman" w:hAnsi="Lato Medium" w:cs="Segoe UI"/>
                <w:color w:val="000000"/>
                <w:lang w:val="fr-FR" w:eastAsia="fr-CM"/>
              </w:rPr>
              <w:t xml:space="preserve"> hommes), dont </w:t>
            </w:r>
            <w:r>
              <w:rPr>
                <w:rFonts w:ascii="Lato Medium" w:eastAsia="Times New Roman" w:hAnsi="Lato Medium" w:cs="Segoe UI"/>
                <w:b/>
                <w:bCs/>
                <w:color w:val="000000"/>
                <w:lang w:val="fr-FR" w:eastAsia="fr-CM"/>
              </w:rPr>
              <w:t>3 161</w:t>
            </w:r>
            <w:r>
              <w:rPr>
                <w:rFonts w:ascii="Lato Medium" w:eastAsia="Times New Roman" w:hAnsi="Lato Medium" w:cs="Segoe UI"/>
                <w:color w:val="000000"/>
                <w:lang w:val="fr-FR" w:eastAsia="fr-CM"/>
              </w:rPr>
              <w:t xml:space="preserve"> jeunes de 20 à 39 ans, </w:t>
            </w:r>
            <w:r>
              <w:rPr>
                <w:rFonts w:ascii="Lato Medium" w:eastAsia="Times New Roman" w:hAnsi="Lato Medium" w:cs="Segoe UI"/>
                <w:b/>
                <w:bCs/>
                <w:color w:val="000000"/>
                <w:lang w:val="fr-FR" w:eastAsia="fr-CM"/>
              </w:rPr>
              <w:t>60</w:t>
            </w:r>
            <w:r>
              <w:rPr>
                <w:rFonts w:ascii="Lato Medium" w:eastAsia="Times New Roman" w:hAnsi="Lato Medium" w:cs="Segoe UI"/>
                <w:color w:val="000000"/>
                <w:lang w:val="fr-FR" w:eastAsia="fr-CM"/>
              </w:rPr>
              <w:t xml:space="preserve"> agents des services déconcentrés de l’État, </w:t>
            </w:r>
            <w:r>
              <w:rPr>
                <w:rFonts w:ascii="Lato Medium" w:eastAsia="Times New Roman" w:hAnsi="Lato Medium" w:cs="Segoe UI"/>
                <w:b/>
                <w:bCs/>
                <w:color w:val="000000"/>
                <w:lang w:val="fr-FR" w:eastAsia="fr-CM"/>
              </w:rPr>
              <w:t>31</w:t>
            </w:r>
            <w:r>
              <w:rPr>
                <w:rFonts w:ascii="Lato Medium" w:eastAsia="Times New Roman" w:hAnsi="Lato Medium" w:cs="Segoe UI"/>
                <w:color w:val="000000"/>
                <w:lang w:val="fr-FR" w:eastAsia="fr-CM"/>
              </w:rPr>
              <w:t xml:space="preserve"> personnels d’ONG, d’ONG internationales, d’OSC et d’agences des Nations unies, et </w:t>
            </w:r>
            <w:r>
              <w:rPr>
                <w:rFonts w:ascii="Lato Medium" w:eastAsia="Times New Roman" w:hAnsi="Lato Medium" w:cs="Segoe UI"/>
                <w:b/>
                <w:bCs/>
                <w:color w:val="000000"/>
                <w:lang w:val="fr-FR" w:eastAsia="fr-CM"/>
              </w:rPr>
              <w:t>30</w:t>
            </w:r>
            <w:r>
              <w:rPr>
                <w:rFonts w:ascii="Lato Medium" w:eastAsia="Times New Roman" w:hAnsi="Lato Medium" w:cs="Segoe UI"/>
                <w:color w:val="000000"/>
                <w:lang w:val="fr-FR" w:eastAsia="fr-CM"/>
              </w:rPr>
              <w:t xml:space="preserve"> agents communaux.</w:t>
            </w:r>
          </w:p>
          <w:p w14:paraId="11BDAD03" w14:textId="77777777" w:rsidR="00A13489" w:rsidRDefault="00A13489">
            <w:pPr>
              <w:spacing w:after="0" w:line="240" w:lineRule="auto"/>
              <w:jc w:val="both"/>
              <w:textAlignment w:val="baseline"/>
              <w:rPr>
                <w:rFonts w:ascii="Lato Medium" w:eastAsia="Times New Roman" w:hAnsi="Lato Medium" w:cs="Segoe UI"/>
                <w:sz w:val="18"/>
                <w:szCs w:val="18"/>
                <w:lang w:val="fr-FR" w:eastAsia="fr-CM"/>
              </w:rPr>
            </w:pPr>
          </w:p>
          <w:p w14:paraId="11BDAD04"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0000"/>
                <w:lang w:val="fr-FR" w:eastAsia="fr-CM"/>
              </w:rPr>
              <w:t>Bénéficiaires indirects :</w:t>
            </w:r>
          </w:p>
          <w:p w14:paraId="11BDAD05" w14:textId="77777777" w:rsidR="00A13489" w:rsidRPr="005E79F3" w:rsidRDefault="00915551">
            <w:pPr>
              <w:spacing w:after="0" w:line="240" w:lineRule="auto"/>
              <w:jc w:val="both"/>
              <w:textAlignment w:val="baseline"/>
              <w:rPr>
                <w:lang w:val="fr-FR"/>
              </w:rPr>
            </w:pPr>
            <w:r>
              <w:rPr>
                <w:rFonts w:ascii="Arial" w:eastAsia="Times New Roman" w:hAnsi="Arial" w:cs="Arial"/>
                <w:b/>
                <w:bCs/>
                <w:color w:val="000000"/>
                <w:lang w:val="fr-FR" w:eastAsia="fr-CM"/>
              </w:rPr>
              <w:t> </w:t>
            </w:r>
            <w:r>
              <w:rPr>
                <w:rFonts w:ascii="Lato Medium" w:eastAsia="Times New Roman" w:hAnsi="Lato Medium" w:cs="Segoe UI"/>
                <w:b/>
                <w:bCs/>
                <w:color w:val="00B050"/>
                <w:lang w:val="fr-FR" w:eastAsia="fr-CM"/>
              </w:rPr>
              <w:t>186 748</w:t>
            </w:r>
            <w:r>
              <w:rPr>
                <w:rFonts w:ascii="Lato Medium" w:eastAsia="Times New Roman" w:hAnsi="Lato Medium" w:cs="Segoe UI"/>
                <w:b/>
                <w:bCs/>
                <w:color w:val="000000"/>
                <w:lang w:val="fr-FR" w:eastAsia="fr-CM"/>
              </w:rPr>
              <w:t> </w:t>
            </w:r>
            <w:r>
              <w:rPr>
                <w:rFonts w:ascii="Lato Medium" w:eastAsia="Times New Roman" w:hAnsi="Lato Medium" w:cs="Segoe UI"/>
                <w:color w:val="000000"/>
                <w:lang w:val="fr-FR" w:eastAsia="fr-CM"/>
              </w:rPr>
              <w:t>bénéficiaires indirects, répartis comme suit</w:t>
            </w:r>
            <w:r>
              <w:rPr>
                <w:rFonts w:ascii="Arial" w:eastAsia="Times New Roman" w:hAnsi="Arial" w:cs="Arial"/>
                <w:color w:val="000000"/>
                <w:lang w:val="fr-FR" w:eastAsia="fr-CM"/>
              </w:rPr>
              <w:t> </w:t>
            </w:r>
            <w:r>
              <w:rPr>
                <w:rFonts w:ascii="Lato Medium" w:eastAsia="Times New Roman" w:hAnsi="Lato Medium" w:cs="Segoe UI"/>
                <w:color w:val="000000"/>
                <w:lang w:val="fr-FR" w:eastAsia="fr-CM"/>
              </w:rPr>
              <w:t>:</w:t>
            </w:r>
            <w:r>
              <w:rPr>
                <w:rFonts w:ascii="Lato Medium" w:eastAsia="Times New Roman" w:hAnsi="Lato Medium" w:cs="Century Gothic"/>
                <w:color w:val="000000"/>
                <w:lang w:val="fr-FR" w:eastAsia="fr-CM"/>
              </w:rPr>
              <w:t> </w:t>
            </w:r>
            <w:r>
              <w:rPr>
                <w:rFonts w:ascii="Lato Medium" w:eastAsia="Times New Roman" w:hAnsi="Lato Medium" w:cs="Segoe UI"/>
                <w:color w:val="000000"/>
                <w:lang w:val="fr-FR" w:eastAsia="fr-CM"/>
              </w:rPr>
              <w:t> </w:t>
            </w:r>
          </w:p>
          <w:p w14:paraId="11BDAD06"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B050"/>
                <w:lang w:val="fr-FR" w:eastAsia="fr-CM"/>
              </w:rPr>
              <w:t> 33 939 </w:t>
            </w:r>
            <w:r>
              <w:rPr>
                <w:rFonts w:ascii="Lato Medium" w:eastAsia="Times New Roman" w:hAnsi="Lato Medium" w:cs="Segoe UI"/>
                <w:color w:val="000000"/>
                <w:lang w:val="fr-FR" w:eastAsia="fr-CM"/>
              </w:rPr>
              <w:t>bénéficiaires indirects à Gazawa dont </w:t>
            </w:r>
            <w:r>
              <w:rPr>
                <w:rFonts w:ascii="Lato Medium" w:eastAsia="Times New Roman" w:hAnsi="Lato Medium" w:cs="Segoe UI"/>
                <w:b/>
                <w:bCs/>
                <w:color w:val="00B050"/>
                <w:lang w:val="fr-FR" w:eastAsia="fr-CM"/>
              </w:rPr>
              <w:t>16 630</w:t>
            </w:r>
            <w:r>
              <w:rPr>
                <w:rFonts w:ascii="Lato Medium" w:eastAsia="Times New Roman" w:hAnsi="Lato Medium" w:cs="Segoe UI"/>
                <w:color w:val="000000"/>
                <w:lang w:val="fr-FR" w:eastAsia="fr-CM"/>
              </w:rPr>
              <w:t> hommes et </w:t>
            </w:r>
            <w:r>
              <w:rPr>
                <w:rFonts w:ascii="Lato Medium" w:eastAsia="Times New Roman" w:hAnsi="Lato Medium" w:cs="Segoe UI"/>
                <w:b/>
                <w:bCs/>
                <w:color w:val="00B050"/>
                <w:lang w:val="fr-FR" w:eastAsia="fr-CM"/>
              </w:rPr>
              <w:t>17 309</w:t>
            </w:r>
            <w:r>
              <w:rPr>
                <w:rFonts w:ascii="Lato Medium" w:eastAsia="Times New Roman" w:hAnsi="Lato Medium" w:cs="Segoe UI"/>
                <w:color w:val="000000"/>
                <w:lang w:val="fr-FR" w:eastAsia="fr-CM"/>
              </w:rPr>
              <w:t> femmes. </w:t>
            </w:r>
          </w:p>
          <w:p w14:paraId="11BDAD07"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B050"/>
                <w:lang w:val="fr-FR" w:eastAsia="fr-CM"/>
              </w:rPr>
              <w:t>39 756 </w:t>
            </w:r>
            <w:r>
              <w:rPr>
                <w:rFonts w:ascii="Lato Medium" w:eastAsia="Times New Roman" w:hAnsi="Lato Medium" w:cs="Segoe UI"/>
                <w:color w:val="000000"/>
                <w:lang w:val="fr-FR" w:eastAsia="fr-CM"/>
              </w:rPr>
              <w:t>bénéficiaires indirects à Ndoukoula dont </w:t>
            </w:r>
            <w:r>
              <w:rPr>
                <w:rFonts w:ascii="Lato Medium" w:eastAsia="Times New Roman" w:hAnsi="Lato Medium" w:cs="Segoe UI"/>
                <w:b/>
                <w:bCs/>
                <w:color w:val="00B050"/>
                <w:lang w:val="fr-FR" w:eastAsia="fr-CM"/>
              </w:rPr>
              <w:t>19 480</w:t>
            </w:r>
            <w:r>
              <w:rPr>
                <w:rFonts w:ascii="Lato Medium" w:eastAsia="Times New Roman" w:hAnsi="Lato Medium" w:cs="Segoe UI"/>
                <w:color w:val="000000"/>
                <w:lang w:val="fr-FR" w:eastAsia="fr-CM"/>
              </w:rPr>
              <w:t> hommes et </w:t>
            </w:r>
            <w:r>
              <w:rPr>
                <w:rFonts w:ascii="Lato Medium" w:eastAsia="Times New Roman" w:hAnsi="Lato Medium" w:cs="Segoe UI"/>
                <w:b/>
                <w:bCs/>
                <w:color w:val="00B050"/>
                <w:lang w:val="fr-FR" w:eastAsia="fr-CM"/>
              </w:rPr>
              <w:t>20 276</w:t>
            </w:r>
            <w:r>
              <w:rPr>
                <w:rFonts w:ascii="Lato Medium" w:eastAsia="Times New Roman" w:hAnsi="Lato Medium" w:cs="Segoe UI"/>
                <w:b/>
                <w:bCs/>
                <w:color w:val="000000"/>
                <w:lang w:val="fr-FR" w:eastAsia="fr-CM"/>
              </w:rPr>
              <w:t> </w:t>
            </w:r>
            <w:r>
              <w:rPr>
                <w:rFonts w:ascii="Lato Medium" w:eastAsia="Times New Roman" w:hAnsi="Lato Medium" w:cs="Segoe UI"/>
                <w:color w:val="000000"/>
                <w:lang w:val="fr-FR" w:eastAsia="fr-CM"/>
              </w:rPr>
              <w:t>femmes.  </w:t>
            </w:r>
          </w:p>
          <w:p w14:paraId="11BDAD08"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B050"/>
                <w:lang w:val="fr-FR" w:eastAsia="fr-CM"/>
              </w:rPr>
              <w:t>113 053</w:t>
            </w:r>
            <w:r>
              <w:rPr>
                <w:rFonts w:ascii="Lato Medium" w:eastAsia="Times New Roman" w:hAnsi="Lato Medium" w:cs="Segoe UI"/>
                <w:color w:val="000000"/>
                <w:lang w:val="fr-FR" w:eastAsia="fr-CM"/>
              </w:rPr>
              <w:t> bénéficiaires indirects à Tokombéré dont </w:t>
            </w:r>
            <w:r>
              <w:rPr>
                <w:rFonts w:ascii="Lato Medium" w:eastAsia="Times New Roman" w:hAnsi="Lato Medium" w:cs="Segoe UI"/>
                <w:b/>
                <w:bCs/>
                <w:color w:val="00B050"/>
                <w:lang w:val="fr-FR" w:eastAsia="fr-CM"/>
              </w:rPr>
              <w:t>55 396</w:t>
            </w:r>
            <w:r>
              <w:rPr>
                <w:rFonts w:ascii="Lato Medium" w:eastAsia="Times New Roman" w:hAnsi="Lato Medium" w:cs="Segoe UI"/>
                <w:color w:val="000000"/>
                <w:lang w:val="fr-FR" w:eastAsia="fr-CM"/>
              </w:rPr>
              <w:t> hommes et </w:t>
            </w:r>
            <w:r>
              <w:rPr>
                <w:rFonts w:ascii="Lato Medium" w:eastAsia="Times New Roman" w:hAnsi="Lato Medium" w:cs="Segoe UI"/>
                <w:b/>
                <w:bCs/>
                <w:color w:val="00B050"/>
                <w:lang w:val="fr-FR" w:eastAsia="fr-CM"/>
              </w:rPr>
              <w:t>57 657</w:t>
            </w:r>
            <w:r>
              <w:rPr>
                <w:rFonts w:ascii="Lato Medium" w:eastAsia="Times New Roman" w:hAnsi="Lato Medium" w:cs="Segoe UI"/>
                <w:color w:val="000000"/>
                <w:lang w:val="fr-FR" w:eastAsia="fr-CM"/>
              </w:rPr>
              <w:t> femmes. </w:t>
            </w:r>
          </w:p>
        </w:tc>
      </w:tr>
      <w:tr w:rsidR="00A13489" w14:paraId="11BDAD0C" w14:textId="77777777" w:rsidTr="00D44BA4">
        <w:tc>
          <w:tcPr>
            <w:tcW w:w="3261" w:type="dxa"/>
            <w:tcBorders>
              <w:top w:val="single" w:sz="4" w:space="0" w:color="000000"/>
              <w:left w:val="single" w:sz="4" w:space="0" w:color="000000"/>
              <w:bottom w:val="single" w:sz="4" w:space="0" w:color="000000"/>
              <w:right w:val="single" w:sz="4" w:space="0" w:color="000000"/>
            </w:tcBorders>
            <w:shd w:val="clear" w:color="auto" w:fill="005FB6"/>
            <w:tcMar>
              <w:top w:w="0" w:type="dxa"/>
              <w:left w:w="108" w:type="dxa"/>
              <w:bottom w:w="0" w:type="dxa"/>
              <w:right w:w="108" w:type="dxa"/>
            </w:tcMar>
          </w:tcPr>
          <w:p w14:paraId="11BDAD0A" w14:textId="77777777" w:rsidR="00A13489" w:rsidRDefault="00915551">
            <w:pPr>
              <w:rPr>
                <w:rFonts w:ascii="Lato Medium" w:eastAsia="Lato Medium" w:hAnsi="Lato Medium"/>
                <w:b/>
                <w:bCs/>
                <w:color w:val="FFFFFF"/>
                <w:lang w:val="fr-FR"/>
              </w:rPr>
            </w:pPr>
            <w:r>
              <w:rPr>
                <w:rFonts w:ascii="Lato Medium" w:eastAsia="Lato Medium" w:hAnsi="Lato Medium"/>
                <w:b/>
                <w:bCs/>
                <w:color w:val="FFFFFF"/>
                <w:lang w:val="fr-FR"/>
              </w:rPr>
              <w:t>Type d'évaluation</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AD0B" w14:textId="1E9FFE0A" w:rsidR="00A13489" w:rsidRDefault="00915551">
            <w:pPr>
              <w:rPr>
                <w:rFonts w:ascii="Lato Medium" w:eastAsia="Lato Medium" w:hAnsi="Lato Medium"/>
                <w:lang w:val="fr-FR"/>
              </w:rPr>
            </w:pPr>
            <w:r>
              <w:rPr>
                <w:rFonts w:ascii="Lato Medium" w:eastAsia="Lato Medium" w:hAnsi="Lato Medium"/>
                <w:lang w:val="fr-FR"/>
              </w:rPr>
              <w:t>Évaluation finale externe</w:t>
            </w:r>
          </w:p>
        </w:tc>
      </w:tr>
    </w:tbl>
    <w:p w14:paraId="11BDAD11" w14:textId="57A49D90" w:rsidR="00A13489" w:rsidRDefault="00915551" w:rsidP="00D44BA4">
      <w:pPr>
        <w:tabs>
          <w:tab w:val="left" w:pos="3060"/>
        </w:tabs>
        <w:autoSpaceDE w:val="0"/>
        <w:spacing w:after="0" w:line="240" w:lineRule="auto"/>
        <w:rPr>
          <w:rFonts w:ascii="Futura LT Pro Book" w:eastAsia="Times New Roman" w:hAnsi="Futura LT Pro Book"/>
          <w:b/>
          <w:bCs/>
          <w:caps/>
          <w:color w:val="52AE32"/>
          <w:kern w:val="3"/>
          <w:sz w:val="44"/>
          <w:szCs w:val="48"/>
          <w:lang w:val="fr-FR" w:eastAsia="es-ES"/>
        </w:rPr>
      </w:pPr>
      <w:bookmarkStart w:id="14" w:name="_Toc241776391"/>
      <w:bookmarkStart w:id="15" w:name="_Toc241776543"/>
      <w:r>
        <w:rPr>
          <w:rFonts w:ascii="Futura LT Pro Book" w:eastAsia="Times New Roman" w:hAnsi="Futura LT Pro Book"/>
          <w:b/>
          <w:bCs/>
          <w:caps/>
          <w:color w:val="52AE32"/>
          <w:kern w:val="3"/>
          <w:sz w:val="44"/>
          <w:szCs w:val="48"/>
          <w:lang w:val="fr-FR" w:eastAsia="es-ES"/>
        </w:rPr>
        <w:lastRenderedPageBreak/>
        <w:t>SOMMAIRE</w:t>
      </w:r>
      <w:bookmarkEnd w:id="14"/>
      <w:bookmarkEnd w:id="15"/>
    </w:p>
    <w:p w14:paraId="7FFD0945" w14:textId="174FE8D4" w:rsidR="004B52A3" w:rsidRDefault="00915551" w:rsidP="0051480C">
      <w:pPr>
        <w:pStyle w:val="TM1"/>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r>
        <w:rPr>
          <w:lang w:val="en-US"/>
        </w:rPr>
        <w:fldChar w:fldCharType="begin"/>
      </w:r>
      <w:r>
        <w:instrText xml:space="preserve"> TOC \o "1-3" \u \h </w:instrText>
      </w:r>
      <w:r>
        <w:rPr>
          <w:lang w:val="en-US"/>
        </w:rPr>
        <w:fldChar w:fldCharType="separate"/>
      </w:r>
      <w:hyperlink w:anchor="_Toc241776541" w:history="1"/>
    </w:p>
    <w:p w14:paraId="3362C331" w14:textId="0E172E55" w:rsidR="004B52A3" w:rsidRDefault="004B52A3" w:rsidP="0051480C">
      <w:pPr>
        <w:pStyle w:val="TM1"/>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44" w:history="1">
        <w:r>
          <w:rPr>
            <w:rStyle w:val="Lienhypertexte"/>
            <w:rFonts w:ascii="Futura LT Pro Book" w:eastAsia="Times New Roman" w:hAnsi="Futura LT Pro Book"/>
            <w:b/>
            <w:bCs/>
            <w:caps/>
            <w:noProof/>
            <w:kern w:val="3"/>
            <w:lang w:eastAsia="es-ES"/>
          </w:rPr>
          <w:t>ACRONYMES</w:t>
        </w:r>
        <w:r>
          <w:rPr>
            <w:noProof/>
          </w:rPr>
          <w:tab/>
        </w:r>
        <w:r>
          <w:rPr>
            <w:noProof/>
          </w:rPr>
          <w:fldChar w:fldCharType="begin"/>
        </w:r>
        <w:r>
          <w:rPr>
            <w:noProof/>
          </w:rPr>
          <w:instrText xml:space="preserve"> PAGEREF _Toc241776544 \h </w:instrText>
        </w:r>
        <w:r>
          <w:rPr>
            <w:noProof/>
          </w:rPr>
        </w:r>
        <w:r>
          <w:rPr>
            <w:noProof/>
          </w:rPr>
          <w:fldChar w:fldCharType="separate"/>
        </w:r>
        <w:r>
          <w:rPr>
            <w:noProof/>
          </w:rPr>
          <w:t>4</w:t>
        </w:r>
        <w:r>
          <w:rPr>
            <w:noProof/>
          </w:rPr>
          <w:fldChar w:fldCharType="end"/>
        </w:r>
      </w:hyperlink>
    </w:p>
    <w:p w14:paraId="6EE700D8" w14:textId="10903450" w:rsidR="004B52A3" w:rsidRDefault="004B52A3" w:rsidP="0051480C">
      <w:pPr>
        <w:pStyle w:val="TM2"/>
        <w:tabs>
          <w:tab w:val="left" w:pos="720"/>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45" w:history="1">
        <w:r>
          <w:rPr>
            <w:rStyle w:val="Lienhypertexte"/>
            <w:rFonts w:ascii="Futura LT Pro Book" w:eastAsia="Times New Roman" w:hAnsi="Futura LT Pro Book"/>
            <w:b/>
            <w:caps/>
            <w:noProof/>
            <w:kern w:val="3"/>
            <w:lang w:eastAsia="es-ES"/>
          </w:rPr>
          <w:t>1.</w:t>
        </w:r>
        <w:r>
          <w:rPr>
            <w:rFonts w:asciiTheme="minorHAnsi" w:eastAsiaTheme="minorEastAsia" w:hAnsiTheme="minorHAnsi" w:cstheme="minorBidi"/>
            <w:noProof/>
            <w:kern w:val="2"/>
            <w:sz w:val="24"/>
            <w:szCs w:val="24"/>
            <w:lang w:val="fr-CM" w:eastAsia="fr-CM"/>
            <w14:ligatures w14:val="standardContextual"/>
          </w:rPr>
          <w:tab/>
        </w:r>
        <w:r>
          <w:rPr>
            <w:rStyle w:val="Lienhypertexte"/>
            <w:rFonts w:ascii="Futura LT Pro Book" w:eastAsia="Times New Roman" w:hAnsi="Futura LT Pro Book"/>
            <w:b/>
            <w:caps/>
            <w:noProof/>
            <w:kern w:val="3"/>
            <w:lang w:eastAsia="es-ES"/>
          </w:rPr>
          <w:t>CONTEXTE</w:t>
        </w:r>
        <w:r>
          <w:rPr>
            <w:noProof/>
          </w:rPr>
          <w:tab/>
        </w:r>
        <w:r>
          <w:rPr>
            <w:noProof/>
          </w:rPr>
          <w:fldChar w:fldCharType="begin"/>
        </w:r>
        <w:r>
          <w:rPr>
            <w:noProof/>
          </w:rPr>
          <w:instrText xml:space="preserve"> PAGEREF _Toc241776545 \h </w:instrText>
        </w:r>
        <w:r>
          <w:rPr>
            <w:noProof/>
          </w:rPr>
        </w:r>
        <w:r>
          <w:rPr>
            <w:noProof/>
          </w:rPr>
          <w:fldChar w:fldCharType="separate"/>
        </w:r>
        <w:r>
          <w:rPr>
            <w:noProof/>
          </w:rPr>
          <w:t>5</w:t>
        </w:r>
        <w:r>
          <w:rPr>
            <w:noProof/>
          </w:rPr>
          <w:fldChar w:fldCharType="end"/>
        </w:r>
      </w:hyperlink>
    </w:p>
    <w:p w14:paraId="2F185AB4" w14:textId="5EFBF924" w:rsidR="004B52A3" w:rsidRDefault="004B52A3"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46" w:history="1">
        <w:r>
          <w:rPr>
            <w:rStyle w:val="Lienhypertexte"/>
            <w:rFonts w:ascii="Futura LT Pro Book" w:eastAsia="Times New Roman" w:hAnsi="Futura LT Pro Book"/>
            <w:b/>
            <w:caps/>
            <w:noProof/>
            <w:kern w:val="3"/>
            <w:lang w:eastAsia="es-ES"/>
          </w:rPr>
          <w:t>2. BUT ET OBJECTIFS DE L’ÉVALUATION</w:t>
        </w:r>
        <w:r>
          <w:rPr>
            <w:noProof/>
          </w:rPr>
          <w:tab/>
        </w:r>
        <w:r>
          <w:rPr>
            <w:noProof/>
          </w:rPr>
          <w:fldChar w:fldCharType="begin"/>
        </w:r>
        <w:r>
          <w:rPr>
            <w:noProof/>
          </w:rPr>
          <w:instrText xml:space="preserve"> PAGEREF _Toc241776546 \h </w:instrText>
        </w:r>
        <w:r>
          <w:rPr>
            <w:noProof/>
          </w:rPr>
        </w:r>
        <w:r>
          <w:rPr>
            <w:noProof/>
          </w:rPr>
          <w:fldChar w:fldCharType="separate"/>
        </w:r>
        <w:r>
          <w:rPr>
            <w:noProof/>
          </w:rPr>
          <w:t>11</w:t>
        </w:r>
        <w:r>
          <w:rPr>
            <w:noProof/>
          </w:rPr>
          <w:fldChar w:fldCharType="end"/>
        </w:r>
      </w:hyperlink>
    </w:p>
    <w:p w14:paraId="545C6529" w14:textId="0BC940D8" w:rsidR="004B52A3" w:rsidRDefault="004B52A3"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47" w:history="1">
        <w:r>
          <w:rPr>
            <w:rStyle w:val="Lienhypertexte"/>
            <w:rFonts w:ascii="Futura LT Pro Book" w:eastAsia="Times New Roman" w:hAnsi="Futura LT Pro Book"/>
            <w:b/>
            <w:caps/>
            <w:noProof/>
            <w:kern w:val="3"/>
            <w:lang w:eastAsia="es-ES"/>
          </w:rPr>
          <w:t>3. PORTÉE DE L'ÉVALUATION</w:t>
        </w:r>
        <w:r>
          <w:rPr>
            <w:noProof/>
          </w:rPr>
          <w:tab/>
        </w:r>
        <w:r>
          <w:rPr>
            <w:noProof/>
          </w:rPr>
          <w:fldChar w:fldCharType="begin"/>
        </w:r>
        <w:r>
          <w:rPr>
            <w:noProof/>
          </w:rPr>
          <w:instrText xml:space="preserve"> PAGEREF _Toc241776547 \h </w:instrText>
        </w:r>
        <w:r>
          <w:rPr>
            <w:noProof/>
          </w:rPr>
        </w:r>
        <w:r>
          <w:rPr>
            <w:noProof/>
          </w:rPr>
          <w:fldChar w:fldCharType="separate"/>
        </w:r>
        <w:r>
          <w:rPr>
            <w:noProof/>
          </w:rPr>
          <w:t>12</w:t>
        </w:r>
        <w:r>
          <w:rPr>
            <w:noProof/>
          </w:rPr>
          <w:fldChar w:fldCharType="end"/>
        </w:r>
      </w:hyperlink>
    </w:p>
    <w:p w14:paraId="77A1B174" w14:textId="3F14B133" w:rsidR="004B52A3" w:rsidRDefault="004B52A3"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48" w:history="1">
        <w:r>
          <w:rPr>
            <w:rStyle w:val="Lienhypertexte"/>
            <w:rFonts w:ascii="Futura LT Pro Book" w:eastAsia="Times New Roman" w:hAnsi="Futura LT Pro Book"/>
            <w:b/>
            <w:caps/>
            <w:noProof/>
            <w:kern w:val="3"/>
            <w:lang w:eastAsia="es-ES"/>
          </w:rPr>
          <w:t>4. APPROCHE D'ÉVALUATION ET QUESTIONS</w:t>
        </w:r>
        <w:r>
          <w:rPr>
            <w:noProof/>
          </w:rPr>
          <w:tab/>
        </w:r>
        <w:r>
          <w:rPr>
            <w:noProof/>
          </w:rPr>
          <w:fldChar w:fldCharType="begin"/>
        </w:r>
        <w:r>
          <w:rPr>
            <w:noProof/>
          </w:rPr>
          <w:instrText xml:space="preserve"> PAGEREF _Toc241776548 \h </w:instrText>
        </w:r>
        <w:r>
          <w:rPr>
            <w:noProof/>
          </w:rPr>
        </w:r>
        <w:r>
          <w:rPr>
            <w:noProof/>
          </w:rPr>
          <w:fldChar w:fldCharType="separate"/>
        </w:r>
        <w:r>
          <w:rPr>
            <w:noProof/>
          </w:rPr>
          <w:t>13</w:t>
        </w:r>
        <w:r>
          <w:rPr>
            <w:noProof/>
          </w:rPr>
          <w:fldChar w:fldCharType="end"/>
        </w:r>
      </w:hyperlink>
    </w:p>
    <w:p w14:paraId="541CD70B" w14:textId="59E77E6A" w:rsidR="004B52A3" w:rsidRDefault="004B52A3"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0" w:history="1">
        <w:r>
          <w:rPr>
            <w:rStyle w:val="Lienhypertexte"/>
            <w:rFonts w:ascii="Futura LT Pro Book" w:eastAsia="Times New Roman" w:hAnsi="Futura LT Pro Book"/>
            <w:b/>
            <w:caps/>
            <w:noProof/>
            <w:kern w:val="3"/>
            <w:lang w:eastAsia="es-ES"/>
          </w:rPr>
          <w:t>5. MÉTHODOLOGIE</w:t>
        </w:r>
        <w:r>
          <w:rPr>
            <w:noProof/>
          </w:rPr>
          <w:tab/>
        </w:r>
        <w:r>
          <w:rPr>
            <w:noProof/>
          </w:rPr>
          <w:fldChar w:fldCharType="begin"/>
        </w:r>
        <w:r>
          <w:rPr>
            <w:noProof/>
          </w:rPr>
          <w:instrText xml:space="preserve"> PAGEREF _Toc241776550 \h </w:instrText>
        </w:r>
        <w:r>
          <w:rPr>
            <w:noProof/>
          </w:rPr>
        </w:r>
        <w:r>
          <w:rPr>
            <w:noProof/>
          </w:rPr>
          <w:fldChar w:fldCharType="separate"/>
        </w:r>
        <w:r>
          <w:rPr>
            <w:noProof/>
          </w:rPr>
          <w:t>14</w:t>
        </w:r>
        <w:r>
          <w:rPr>
            <w:noProof/>
          </w:rPr>
          <w:fldChar w:fldCharType="end"/>
        </w:r>
      </w:hyperlink>
    </w:p>
    <w:p w14:paraId="71729ECE" w14:textId="24C8D06C"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1" w:history="1">
        <w:r>
          <w:rPr>
            <w:rStyle w:val="Lienhypertexte"/>
            <w:rFonts w:ascii="Futura LT Pro Book" w:eastAsia="Times New Roman" w:hAnsi="Futura LT Pro Book"/>
            <w:b/>
            <w:caps/>
            <w:noProof/>
            <w:kern w:val="3"/>
            <w:lang w:eastAsia="es-ES"/>
          </w:rPr>
          <w:t>6. PRINCIPAUX LIVRABLES</w:t>
        </w:r>
        <w:r>
          <w:rPr>
            <w:noProof/>
          </w:rPr>
          <w:tab/>
        </w:r>
        <w:r>
          <w:rPr>
            <w:noProof/>
          </w:rPr>
          <w:fldChar w:fldCharType="begin"/>
        </w:r>
        <w:r>
          <w:rPr>
            <w:noProof/>
          </w:rPr>
          <w:instrText xml:space="preserve"> PAGEREF _Toc241776551 \h </w:instrText>
        </w:r>
        <w:r>
          <w:rPr>
            <w:noProof/>
          </w:rPr>
        </w:r>
        <w:r>
          <w:rPr>
            <w:noProof/>
          </w:rPr>
          <w:fldChar w:fldCharType="separate"/>
        </w:r>
        <w:r>
          <w:rPr>
            <w:noProof/>
          </w:rPr>
          <w:t>15</w:t>
        </w:r>
        <w:r>
          <w:rPr>
            <w:noProof/>
          </w:rPr>
          <w:fldChar w:fldCharType="end"/>
        </w:r>
      </w:hyperlink>
    </w:p>
    <w:p w14:paraId="55432E8F" w14:textId="46F083CB"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2" w:history="1">
        <w:r>
          <w:rPr>
            <w:rStyle w:val="Lienhypertexte"/>
            <w:rFonts w:ascii="Futura LT Pro Book" w:eastAsia="Times New Roman" w:hAnsi="Futura LT Pro Book"/>
            <w:b/>
            <w:caps/>
            <w:noProof/>
            <w:kern w:val="3"/>
            <w:lang w:eastAsia="es-ES"/>
          </w:rPr>
          <w:t>7. GOUVERNANCE ET MODALITÉS DE GESTION DE L’ÉVALUATION</w:t>
        </w:r>
        <w:r>
          <w:rPr>
            <w:noProof/>
          </w:rPr>
          <w:tab/>
        </w:r>
        <w:r>
          <w:rPr>
            <w:noProof/>
          </w:rPr>
          <w:fldChar w:fldCharType="begin"/>
        </w:r>
        <w:r>
          <w:rPr>
            <w:noProof/>
          </w:rPr>
          <w:instrText xml:space="preserve"> PAGEREF _Toc241776552 \h </w:instrText>
        </w:r>
        <w:r>
          <w:rPr>
            <w:noProof/>
          </w:rPr>
        </w:r>
        <w:r>
          <w:rPr>
            <w:noProof/>
          </w:rPr>
          <w:fldChar w:fldCharType="separate"/>
        </w:r>
        <w:r>
          <w:rPr>
            <w:noProof/>
          </w:rPr>
          <w:t>15</w:t>
        </w:r>
        <w:r>
          <w:rPr>
            <w:noProof/>
          </w:rPr>
          <w:fldChar w:fldCharType="end"/>
        </w:r>
      </w:hyperlink>
    </w:p>
    <w:p w14:paraId="238B05B3" w14:textId="77777777"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7" w:history="1">
        <w:r>
          <w:rPr>
            <w:rStyle w:val="Lienhypertexte"/>
            <w:rFonts w:ascii="Futura LT Pro Book" w:eastAsia="Times New Roman" w:hAnsi="Futura LT Pro Book"/>
            <w:b/>
            <w:caps/>
            <w:noProof/>
            <w:kern w:val="3"/>
            <w:lang w:eastAsia="es-ES"/>
          </w:rPr>
          <w:t>8. CHRONOGRAMME INDICATIF DE LA MISSION</w:t>
        </w:r>
        <w:r>
          <w:rPr>
            <w:noProof/>
          </w:rPr>
          <w:tab/>
        </w:r>
        <w:r>
          <w:rPr>
            <w:noProof/>
          </w:rPr>
          <w:fldChar w:fldCharType="begin"/>
        </w:r>
        <w:r>
          <w:rPr>
            <w:noProof/>
          </w:rPr>
          <w:instrText xml:space="preserve"> PAGEREF _Toc241776557 \h </w:instrText>
        </w:r>
        <w:r>
          <w:rPr>
            <w:noProof/>
          </w:rPr>
        </w:r>
        <w:r>
          <w:rPr>
            <w:noProof/>
          </w:rPr>
          <w:fldChar w:fldCharType="separate"/>
        </w:r>
        <w:r>
          <w:rPr>
            <w:noProof/>
          </w:rPr>
          <w:t>16</w:t>
        </w:r>
        <w:r>
          <w:rPr>
            <w:noProof/>
          </w:rPr>
          <w:fldChar w:fldCharType="end"/>
        </w:r>
      </w:hyperlink>
    </w:p>
    <w:p w14:paraId="0D5E092E" w14:textId="13FCE44E"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3" w:history="1">
        <w:r>
          <w:rPr>
            <w:rStyle w:val="Lienhypertexte"/>
            <w:rFonts w:ascii="Futura LT Pro Book" w:eastAsia="Times New Roman" w:hAnsi="Futura LT Pro Book"/>
            <w:b/>
            <w:caps/>
            <w:noProof/>
            <w:kern w:val="3"/>
            <w:lang w:eastAsia="es-ES"/>
          </w:rPr>
          <w:t>9. PROFIL DE L’ÉVALUATEUR</w:t>
        </w:r>
        <w:r>
          <w:rPr>
            <w:noProof/>
          </w:rPr>
          <w:tab/>
        </w:r>
        <w:r>
          <w:rPr>
            <w:noProof/>
          </w:rPr>
          <w:fldChar w:fldCharType="begin"/>
        </w:r>
        <w:r>
          <w:rPr>
            <w:noProof/>
          </w:rPr>
          <w:instrText xml:space="preserve"> PAGEREF _Toc241776553 \h </w:instrText>
        </w:r>
        <w:r>
          <w:rPr>
            <w:noProof/>
          </w:rPr>
        </w:r>
        <w:r>
          <w:rPr>
            <w:noProof/>
          </w:rPr>
          <w:fldChar w:fldCharType="separate"/>
        </w:r>
        <w:r>
          <w:rPr>
            <w:noProof/>
          </w:rPr>
          <w:t>16</w:t>
        </w:r>
        <w:r>
          <w:rPr>
            <w:noProof/>
          </w:rPr>
          <w:fldChar w:fldCharType="end"/>
        </w:r>
      </w:hyperlink>
    </w:p>
    <w:p w14:paraId="6B92EC65" w14:textId="67CF4AD7"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4" w:history="1">
        <w:r>
          <w:rPr>
            <w:rStyle w:val="Lienhypertexte"/>
            <w:rFonts w:ascii="Futura LT Pro Book" w:eastAsia="Times New Roman" w:hAnsi="Futura LT Pro Book"/>
            <w:b/>
            <w:caps/>
            <w:noProof/>
            <w:kern w:val="3"/>
            <w:lang w:eastAsia="es-ES"/>
          </w:rPr>
          <w:t>10. EXIGENCES EN MATIÈRE DE LOGISTIQUE ET DE SÉCURITÉ</w:t>
        </w:r>
        <w:r>
          <w:rPr>
            <w:noProof/>
          </w:rPr>
          <w:tab/>
        </w:r>
        <w:r>
          <w:rPr>
            <w:noProof/>
          </w:rPr>
          <w:fldChar w:fldCharType="begin"/>
        </w:r>
        <w:r>
          <w:rPr>
            <w:noProof/>
          </w:rPr>
          <w:instrText xml:space="preserve"> PAGEREF _Toc241776554 \h </w:instrText>
        </w:r>
        <w:r>
          <w:rPr>
            <w:noProof/>
          </w:rPr>
        </w:r>
        <w:r>
          <w:rPr>
            <w:noProof/>
          </w:rPr>
          <w:fldChar w:fldCharType="separate"/>
        </w:r>
        <w:r>
          <w:rPr>
            <w:noProof/>
          </w:rPr>
          <w:t>17</w:t>
        </w:r>
        <w:r>
          <w:rPr>
            <w:noProof/>
          </w:rPr>
          <w:fldChar w:fldCharType="end"/>
        </w:r>
      </w:hyperlink>
    </w:p>
    <w:p w14:paraId="7E83D1DA" w14:textId="16771763"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5" w:history="1">
        <w:r>
          <w:rPr>
            <w:rStyle w:val="Lienhypertexte"/>
            <w:rFonts w:ascii="Futura LT Pro Book" w:eastAsia="Times New Roman" w:hAnsi="Futura LT Pro Book"/>
            <w:b/>
            <w:caps/>
            <w:noProof/>
            <w:kern w:val="3"/>
            <w:lang w:eastAsia="es-ES"/>
          </w:rPr>
          <w:t>11. COMPOSITION DU DOSSIER DE CANDIDATURE</w:t>
        </w:r>
        <w:r>
          <w:rPr>
            <w:noProof/>
          </w:rPr>
          <w:tab/>
        </w:r>
        <w:r>
          <w:rPr>
            <w:noProof/>
          </w:rPr>
          <w:fldChar w:fldCharType="begin"/>
        </w:r>
        <w:r>
          <w:rPr>
            <w:noProof/>
          </w:rPr>
          <w:instrText xml:space="preserve"> PAGEREF _Toc241776555 \h </w:instrText>
        </w:r>
        <w:r>
          <w:rPr>
            <w:noProof/>
          </w:rPr>
        </w:r>
        <w:r>
          <w:rPr>
            <w:noProof/>
          </w:rPr>
          <w:fldChar w:fldCharType="separate"/>
        </w:r>
        <w:r>
          <w:rPr>
            <w:noProof/>
          </w:rPr>
          <w:t>17</w:t>
        </w:r>
        <w:r>
          <w:rPr>
            <w:noProof/>
          </w:rPr>
          <w:fldChar w:fldCharType="end"/>
        </w:r>
      </w:hyperlink>
    </w:p>
    <w:p w14:paraId="22169F71" w14:textId="71C8FF69" w:rsidR="004B52A3" w:rsidRDefault="00FE7DD5" w:rsidP="0051480C">
      <w:pPr>
        <w:pStyle w:val="TM2"/>
        <w:tabs>
          <w:tab w:val="right" w:leader="dot" w:pos="9736"/>
        </w:tabs>
        <w:spacing w:line="360" w:lineRule="auto"/>
        <w:rPr>
          <w:rFonts w:asciiTheme="minorHAnsi" w:eastAsiaTheme="minorEastAsia" w:hAnsiTheme="minorHAnsi" w:cstheme="minorBidi"/>
          <w:noProof/>
          <w:kern w:val="2"/>
          <w:sz w:val="24"/>
          <w:szCs w:val="24"/>
          <w:lang w:val="fr-CM" w:eastAsia="fr-CM"/>
          <w14:ligatures w14:val="standardContextual"/>
        </w:rPr>
      </w:pPr>
      <w:hyperlink w:anchor="_Toc241776556" w:history="1">
        <w:r>
          <w:rPr>
            <w:rStyle w:val="Lienhypertexte"/>
            <w:rFonts w:ascii="Futura LT Pro Book" w:eastAsia="Times New Roman" w:hAnsi="Futura LT Pro Book"/>
            <w:b/>
            <w:caps/>
            <w:noProof/>
            <w:kern w:val="3"/>
            <w:lang w:eastAsia="es-ES"/>
          </w:rPr>
          <w:t>12. ASPECTS JURIDIQUES ET ÉTHIQUES</w:t>
        </w:r>
        <w:r>
          <w:rPr>
            <w:noProof/>
          </w:rPr>
          <w:tab/>
        </w:r>
        <w:r>
          <w:rPr>
            <w:noProof/>
          </w:rPr>
          <w:fldChar w:fldCharType="begin"/>
        </w:r>
        <w:r>
          <w:rPr>
            <w:noProof/>
          </w:rPr>
          <w:instrText xml:space="preserve"> PAGEREF _Toc241776556 \h </w:instrText>
        </w:r>
        <w:r>
          <w:rPr>
            <w:noProof/>
          </w:rPr>
        </w:r>
        <w:r>
          <w:rPr>
            <w:noProof/>
          </w:rPr>
          <w:fldChar w:fldCharType="separate"/>
        </w:r>
        <w:r>
          <w:rPr>
            <w:noProof/>
          </w:rPr>
          <w:t>18</w:t>
        </w:r>
        <w:r>
          <w:rPr>
            <w:noProof/>
          </w:rPr>
          <w:fldChar w:fldCharType="end"/>
        </w:r>
      </w:hyperlink>
    </w:p>
    <w:p w14:paraId="11BDAD20" w14:textId="58EF86A5" w:rsidR="00A13489" w:rsidRDefault="00915551" w:rsidP="0051480C">
      <w:pPr>
        <w:spacing w:line="360" w:lineRule="auto"/>
      </w:pPr>
      <w:r>
        <w:rPr>
          <w:lang w:val="fr-FR"/>
        </w:rPr>
        <w:fldChar w:fldCharType="end"/>
      </w:r>
    </w:p>
    <w:p w14:paraId="11BDAD21" w14:textId="77777777" w:rsidR="00A13489" w:rsidRDefault="00A13489">
      <w:pPr>
        <w:keepNext/>
        <w:keepLines/>
        <w:spacing w:before="100" w:after="100" w:line="264" w:lineRule="auto"/>
        <w:outlineLvl w:val="0"/>
        <w:rPr>
          <w:rFonts w:ascii="Futura LT Pro Book" w:eastAsia="Times New Roman" w:hAnsi="Futura LT Pro Book"/>
          <w:b/>
          <w:bCs/>
          <w:caps/>
          <w:color w:val="52AE32"/>
          <w:kern w:val="3"/>
          <w:sz w:val="44"/>
          <w:szCs w:val="48"/>
          <w:lang w:val="es-ES" w:eastAsia="es-ES"/>
        </w:rPr>
      </w:pPr>
    </w:p>
    <w:p w14:paraId="11BDAD22" w14:textId="77777777" w:rsidR="00A13489" w:rsidRDefault="00A13489">
      <w:pPr>
        <w:rPr>
          <w:rFonts w:ascii="Lato Medium" w:eastAsia="Lato Medium" w:hAnsi="Lato Medium"/>
          <w:lang w:val="es-ES" w:eastAsia="es-ES"/>
        </w:rPr>
      </w:pPr>
    </w:p>
    <w:p w14:paraId="11BDAD23" w14:textId="77777777" w:rsidR="00A13489" w:rsidRDefault="00A13489">
      <w:pPr>
        <w:rPr>
          <w:rFonts w:ascii="Lato Medium" w:eastAsia="Lato Medium" w:hAnsi="Lato Medium"/>
          <w:lang w:val="es-ES" w:eastAsia="es-ES"/>
        </w:rPr>
      </w:pPr>
    </w:p>
    <w:p w14:paraId="11BDAD24" w14:textId="77777777" w:rsidR="00A13489" w:rsidRDefault="00A13489">
      <w:pPr>
        <w:rPr>
          <w:rFonts w:ascii="Lato Medium" w:eastAsia="Lato Medium" w:hAnsi="Lato Medium"/>
          <w:lang w:val="es-ES" w:eastAsia="es-ES"/>
        </w:rPr>
      </w:pPr>
    </w:p>
    <w:p w14:paraId="11BDAD25" w14:textId="77777777" w:rsidR="00A13489" w:rsidRDefault="00A13489">
      <w:pPr>
        <w:rPr>
          <w:rFonts w:ascii="Lato Medium" w:eastAsia="Lato Medium" w:hAnsi="Lato Medium"/>
          <w:lang w:val="es-ES" w:eastAsia="es-ES"/>
        </w:rPr>
      </w:pPr>
    </w:p>
    <w:p w14:paraId="11BDAD26" w14:textId="77777777" w:rsidR="00A13489" w:rsidRDefault="00A13489">
      <w:pPr>
        <w:rPr>
          <w:rFonts w:ascii="Lato Medium" w:eastAsia="Lato Medium" w:hAnsi="Lato Medium"/>
          <w:lang w:val="es-ES" w:eastAsia="es-ES"/>
        </w:rPr>
      </w:pPr>
    </w:p>
    <w:p w14:paraId="11BDAD27" w14:textId="77777777" w:rsidR="00A13489" w:rsidRDefault="00A13489">
      <w:pPr>
        <w:rPr>
          <w:rFonts w:ascii="Lato Medium" w:eastAsia="Lato Medium" w:hAnsi="Lato Medium"/>
          <w:lang w:val="es-ES" w:eastAsia="es-ES"/>
        </w:rPr>
      </w:pPr>
    </w:p>
    <w:p w14:paraId="11BDAD28" w14:textId="77777777" w:rsidR="00A13489" w:rsidRDefault="00A13489">
      <w:pPr>
        <w:rPr>
          <w:rFonts w:ascii="Lato Medium" w:eastAsia="Lato Medium" w:hAnsi="Lato Medium"/>
          <w:lang w:val="es-ES" w:eastAsia="es-ES"/>
        </w:rPr>
      </w:pPr>
    </w:p>
    <w:p w14:paraId="11BDAD29" w14:textId="77777777" w:rsidR="00A13489" w:rsidRDefault="00A13489">
      <w:pPr>
        <w:rPr>
          <w:rFonts w:ascii="Lato Medium" w:eastAsia="Lato Medium" w:hAnsi="Lato Medium"/>
          <w:lang w:val="es-ES" w:eastAsia="es-ES"/>
        </w:rPr>
      </w:pPr>
    </w:p>
    <w:p w14:paraId="71FB3651" w14:textId="77777777" w:rsidR="00DE1BAB" w:rsidRDefault="00DE1BAB">
      <w:pPr>
        <w:rPr>
          <w:rFonts w:ascii="Lato Medium" w:eastAsia="Lato Medium" w:hAnsi="Lato Medium"/>
          <w:lang w:val="es-ES" w:eastAsia="es-ES"/>
        </w:rPr>
      </w:pPr>
    </w:p>
    <w:p w14:paraId="6C3B1EC0" w14:textId="77777777" w:rsidR="00DE1BAB" w:rsidRDefault="00DE1BAB">
      <w:pPr>
        <w:rPr>
          <w:rFonts w:ascii="Lato Medium" w:eastAsia="Lato Medium" w:hAnsi="Lato Medium"/>
          <w:lang w:val="es-ES" w:eastAsia="es-ES"/>
        </w:rPr>
      </w:pPr>
    </w:p>
    <w:p w14:paraId="7DCDD476" w14:textId="77777777" w:rsidR="00DE1BAB" w:rsidRDefault="00DE1BAB">
      <w:pPr>
        <w:rPr>
          <w:rFonts w:ascii="Lato Medium" w:eastAsia="Lato Medium" w:hAnsi="Lato Medium"/>
          <w:lang w:val="es-ES" w:eastAsia="es-ES"/>
        </w:rPr>
      </w:pPr>
    </w:p>
    <w:p w14:paraId="11BDAD2A" w14:textId="77777777" w:rsidR="00A13489" w:rsidRDefault="00915551">
      <w:pPr>
        <w:keepNext/>
        <w:keepLines/>
        <w:spacing w:before="100" w:after="100" w:line="264" w:lineRule="auto"/>
        <w:outlineLvl w:val="0"/>
        <w:rPr>
          <w:rFonts w:ascii="Futura LT Pro Book" w:eastAsia="Times New Roman" w:hAnsi="Futura LT Pro Book"/>
          <w:b/>
          <w:bCs/>
          <w:caps/>
          <w:color w:val="52AE32"/>
          <w:kern w:val="3"/>
          <w:sz w:val="44"/>
          <w:szCs w:val="48"/>
          <w:lang w:val="fr-FR" w:eastAsia="es-ES"/>
        </w:rPr>
      </w:pPr>
      <w:bookmarkStart w:id="16" w:name="_Toc241776544"/>
      <w:r>
        <w:rPr>
          <w:rFonts w:ascii="Futura LT Pro Book" w:eastAsia="Times New Roman" w:hAnsi="Futura LT Pro Book"/>
          <w:b/>
          <w:bCs/>
          <w:caps/>
          <w:color w:val="52AE32"/>
          <w:kern w:val="3"/>
          <w:sz w:val="44"/>
          <w:szCs w:val="48"/>
          <w:lang w:val="fr-FR" w:eastAsia="es-ES"/>
        </w:rPr>
        <w:lastRenderedPageBreak/>
        <w:t>Acronymes</w:t>
      </w:r>
      <w:bookmarkEnd w:id="16"/>
      <w:r>
        <w:rPr>
          <w:rFonts w:ascii="Futura LT Pro Book" w:eastAsia="Times New Roman" w:hAnsi="Futura LT Pro Book"/>
          <w:b/>
          <w:bCs/>
          <w:caps/>
          <w:color w:val="52AE32"/>
          <w:kern w:val="3"/>
          <w:sz w:val="44"/>
          <w:szCs w:val="48"/>
          <w:lang w:val="fr-FR" w:eastAsia="es-ES"/>
        </w:rPr>
        <w:t xml:space="preserve"> </w:t>
      </w:r>
    </w:p>
    <w:tbl>
      <w:tblPr>
        <w:tblW w:w="8831" w:type="dxa"/>
        <w:jc w:val="center"/>
        <w:tblCellMar>
          <w:left w:w="10" w:type="dxa"/>
          <w:right w:w="10" w:type="dxa"/>
        </w:tblCellMar>
        <w:tblLook w:val="0000" w:firstRow="0" w:lastRow="0" w:firstColumn="0" w:lastColumn="0" w:noHBand="0" w:noVBand="0"/>
      </w:tblPr>
      <w:tblGrid>
        <w:gridCol w:w="1228"/>
        <w:gridCol w:w="7603"/>
      </w:tblGrid>
      <w:tr w:rsidR="00A13489" w14:paraId="11BDAD2D" w14:textId="77777777">
        <w:trPr>
          <w:jc w:val="center"/>
        </w:trPr>
        <w:tc>
          <w:tcPr>
            <w:tcW w:w="1228" w:type="dxa"/>
            <w:tcBorders>
              <w:top w:val="single" w:sz="6" w:space="0" w:color="E6E6E6"/>
              <w:left w:val="single" w:sz="6" w:space="0" w:color="E6E6E6"/>
              <w:bottom w:val="single" w:sz="6" w:space="0" w:color="E6E6E6"/>
              <w:right w:val="single" w:sz="6" w:space="0" w:color="E6E6E6"/>
            </w:tcBorders>
            <w:shd w:val="clear" w:color="auto" w:fill="F5F5F5"/>
            <w:tcMar>
              <w:top w:w="15" w:type="dxa"/>
              <w:left w:w="15" w:type="dxa"/>
              <w:bottom w:w="15" w:type="dxa"/>
              <w:right w:w="15" w:type="dxa"/>
            </w:tcMar>
            <w:vAlign w:val="center"/>
          </w:tcPr>
          <w:p w14:paraId="11BDAD2B" w14:textId="77777777" w:rsidR="00A13489" w:rsidRDefault="00915551">
            <w:pPr>
              <w:spacing w:after="0" w:line="240" w:lineRule="auto"/>
              <w:jc w:val="center"/>
              <w:rPr>
                <w:rFonts w:ascii="Futura LT Pro Book" w:eastAsia="Times New Roman" w:hAnsi="Futura LT Pro Book"/>
                <w:b/>
                <w:bCs/>
                <w:lang w:val="fr-CM" w:eastAsia="fr-CM"/>
              </w:rPr>
            </w:pPr>
            <w:r>
              <w:rPr>
                <w:rFonts w:ascii="Futura LT Pro Book" w:eastAsia="Times New Roman" w:hAnsi="Futura LT Pro Book"/>
                <w:b/>
                <w:bCs/>
                <w:lang w:val="fr-CM" w:eastAsia="fr-CM"/>
              </w:rPr>
              <w:t>Acronyme</w:t>
            </w:r>
          </w:p>
        </w:tc>
        <w:tc>
          <w:tcPr>
            <w:tcW w:w="7603" w:type="dxa"/>
            <w:tcBorders>
              <w:top w:val="single" w:sz="6" w:space="0" w:color="E6E6E6"/>
              <w:left w:val="single" w:sz="6" w:space="0" w:color="E6E6E6"/>
              <w:bottom w:val="single" w:sz="6" w:space="0" w:color="E6E6E6"/>
              <w:right w:val="single" w:sz="6" w:space="0" w:color="E6E6E6"/>
            </w:tcBorders>
            <w:shd w:val="clear" w:color="auto" w:fill="F5F5F5"/>
            <w:tcMar>
              <w:top w:w="15" w:type="dxa"/>
              <w:left w:w="15" w:type="dxa"/>
              <w:bottom w:w="15" w:type="dxa"/>
              <w:right w:w="15" w:type="dxa"/>
            </w:tcMar>
            <w:vAlign w:val="center"/>
          </w:tcPr>
          <w:p w14:paraId="11BDAD2C" w14:textId="77777777" w:rsidR="00A13489" w:rsidRDefault="00915551">
            <w:pPr>
              <w:spacing w:after="0" w:line="240" w:lineRule="auto"/>
              <w:jc w:val="center"/>
              <w:rPr>
                <w:rFonts w:ascii="Futura LT Pro Book" w:eastAsia="Times New Roman" w:hAnsi="Futura LT Pro Book"/>
                <w:b/>
                <w:bCs/>
                <w:lang w:val="fr-CM" w:eastAsia="fr-CM"/>
              </w:rPr>
            </w:pPr>
            <w:r>
              <w:rPr>
                <w:rFonts w:ascii="Futura LT Pro Book" w:eastAsia="Times New Roman" w:hAnsi="Futura LT Pro Book"/>
                <w:b/>
                <w:bCs/>
                <w:lang w:val="fr-CM" w:eastAsia="fr-CM"/>
              </w:rPr>
              <w:t>Signification</w:t>
            </w:r>
          </w:p>
        </w:tc>
      </w:tr>
      <w:tr w:rsidR="00A13489" w:rsidRPr="002146B5" w14:paraId="11BDAD33"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1"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AAP</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2"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Redevabilité envers les populations affectées</w:t>
            </w:r>
          </w:p>
        </w:tc>
      </w:tr>
      <w:tr w:rsidR="00A13489" w14:paraId="11BDAD30"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2E"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ACF</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2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Action contre la Faim</w:t>
            </w:r>
          </w:p>
        </w:tc>
      </w:tr>
      <w:tr w:rsidR="00A13489" w14:paraId="7A6A327D"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276660D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AFD</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D9F115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Agence française de développement</w:t>
            </w:r>
          </w:p>
        </w:tc>
      </w:tr>
      <w:tr w:rsidR="00A13489" w:rsidRPr="002146B5" w14:paraId="11BDAD36"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4"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AVEC</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5"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Associations Villageoises d’Épargne et de Crédit</w:t>
            </w:r>
          </w:p>
        </w:tc>
      </w:tr>
      <w:tr w:rsidR="00A13489" w:rsidRPr="002146B5" w14:paraId="11BDAD39"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7"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CAD</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8"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Comité d'aide au développement (OCDE)</w:t>
            </w:r>
          </w:p>
        </w:tc>
      </w:tr>
      <w:tr w:rsidR="00A13489" w14:paraId="11BDAD3C"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A"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CEP</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B"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Champs École Paysans</w:t>
            </w:r>
          </w:p>
        </w:tc>
      </w:tr>
      <w:tr w:rsidR="00A13489" w:rsidRPr="002146B5" w14:paraId="11BDAD3F"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D"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CGPE</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3E"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Comité de Gestion des Points d’Eau</w:t>
            </w:r>
          </w:p>
        </w:tc>
      </w:tr>
      <w:tr w:rsidR="00A13489" w14:paraId="11BDAD42"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0"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CH</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1"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Cadre Harmonisé</w:t>
            </w:r>
          </w:p>
        </w:tc>
      </w:tr>
      <w:tr w:rsidR="00A13489" w14:paraId="11BDAD45"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3"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DTM</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4"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Displacement Tracking Matrix (OIM)</w:t>
            </w:r>
          </w:p>
        </w:tc>
      </w:tr>
      <w:tr w:rsidR="00A13489" w14:paraId="11BDAD48"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6"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EN</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47"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Extrême-Nord</w:t>
            </w:r>
          </w:p>
        </w:tc>
      </w:tr>
      <w:tr w:rsidR="00A13489" w14:paraId="11BDAD54"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2"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GANE</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3"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Groupe armé non étatique</w:t>
            </w:r>
          </w:p>
        </w:tc>
      </w:tr>
      <w:tr w:rsidR="00A13489" w14:paraId="11BDAD57"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5"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GTSA</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6"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Groupe Technique Sécurité Alimentaire</w:t>
            </w:r>
          </w:p>
        </w:tc>
      </w:tr>
      <w:tr w:rsidR="00A13489" w14:paraId="11BDAD5A"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8"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INSO</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9"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International NGO Safety Organisation</w:t>
            </w:r>
          </w:p>
        </w:tc>
      </w:tr>
      <w:tr w:rsidR="00A13489" w:rsidRPr="002146B5" w14:paraId="11BDAD5D"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B"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IRAD</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C"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Institut de Recherche Agricole pour le Développement</w:t>
            </w:r>
          </w:p>
        </w:tc>
      </w:tr>
      <w:tr w:rsidR="00A13489" w:rsidRPr="002146B5" w14:paraId="11BDAD63"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1"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MINADER</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2"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Ministère de l’Agriculture et du Développement Rural</w:t>
            </w:r>
          </w:p>
        </w:tc>
      </w:tr>
      <w:tr w:rsidR="00A13489" w:rsidRPr="002146B5" w14:paraId="11BDAD66"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4"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MINEDUB</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5"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Ministère de l’Éducation de Base</w:t>
            </w:r>
          </w:p>
        </w:tc>
      </w:tr>
      <w:tr w:rsidR="00A13489" w:rsidRPr="002146B5" w14:paraId="11BDAD69"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7"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MINEPIA</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8"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Ministère de l’Élevage, des Pêches et des Industries Animales</w:t>
            </w:r>
          </w:p>
        </w:tc>
      </w:tr>
      <w:tr w:rsidR="00A13489" w:rsidRPr="002146B5" w14:paraId="11BDAD6F"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D"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OCDE</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E"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Organisation de Coopération et de Développement Économiques</w:t>
            </w:r>
          </w:p>
        </w:tc>
      </w:tr>
      <w:tr w:rsidR="00A13489" w:rsidRPr="002146B5" w14:paraId="11BDAD6C"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A"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OIM</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6B"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Organisation Internationale pour les Migrations</w:t>
            </w:r>
          </w:p>
        </w:tc>
      </w:tr>
      <w:tr w:rsidR="00A13489" w:rsidRPr="002146B5" w14:paraId="11BDAD72"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0"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ONACC</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1"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Observatoire National sur les Changements Climatiques</w:t>
            </w:r>
          </w:p>
        </w:tc>
      </w:tr>
      <w:tr w:rsidR="00A13489" w14:paraId="11BDAD75"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3"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ONG</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4"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Organisation Non Gouvernementale</w:t>
            </w:r>
          </w:p>
        </w:tc>
      </w:tr>
      <w:tr w:rsidR="00A13489" w:rsidRPr="002146B5" w14:paraId="11BDAD78"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6"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OSC</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7"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Organisation de la Société Civile</w:t>
            </w:r>
          </w:p>
        </w:tc>
      </w:tr>
      <w:tr w:rsidR="00A13489" w:rsidRPr="002146B5" w14:paraId="13FD3E9C"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571FE277"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PEAS</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7D3FCF36"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Protection contre l’exploitation et les abus sexuels</w:t>
            </w:r>
          </w:p>
        </w:tc>
      </w:tr>
      <w:tr w:rsidR="00A13489" w14:paraId="11BDAD7E"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C"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PNR</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D"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Plan National de Réponse</w:t>
            </w:r>
          </w:p>
        </w:tc>
      </w:tr>
      <w:tr w:rsidR="00A13489" w:rsidRPr="002146B5" w14:paraId="11BDAD81"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7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PNVRSA</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0"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Programme National de Veille et de Réponse à la Sécurité Alimentaire</w:t>
            </w:r>
          </w:p>
        </w:tc>
      </w:tr>
      <w:tr w:rsidR="00A13489" w:rsidRPr="002146B5" w14:paraId="11BDAD84"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2"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PROREC</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3"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Projet de soutien de la résilience économique, environnementale et sociale des populations de la région de l’Extrême-Nord du Cameroun</w:t>
            </w:r>
          </w:p>
        </w:tc>
      </w:tr>
      <w:tr w:rsidR="00A13489" w:rsidRPr="002146B5" w14:paraId="11BDAD87"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5"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SANME</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6"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Sécurité alimentaire, nutritionnelle et moyens d’existence</w:t>
            </w:r>
          </w:p>
        </w:tc>
      </w:tr>
      <w:tr w:rsidR="00A13489" w:rsidRPr="002146B5" w14:paraId="11BDAD60"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E"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SERA</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5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Suivi, Évaluation, Redevabilité et Apprentissage</w:t>
            </w:r>
          </w:p>
        </w:tc>
      </w:tr>
      <w:tr w:rsidR="00A13489" w14:paraId="11BDAD90" w14:textId="77777777">
        <w:trPr>
          <w:jc w:val="center"/>
        </w:trPr>
        <w:tc>
          <w:tcPr>
            <w:tcW w:w="1228"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E"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TDR</w:t>
            </w:r>
          </w:p>
        </w:tc>
        <w:tc>
          <w:tcPr>
            <w:tcW w:w="7603" w:type="dxa"/>
            <w:tcBorders>
              <w:top w:val="single" w:sz="6" w:space="0" w:color="E6E6E6"/>
              <w:left w:val="single" w:sz="6" w:space="0" w:color="E6E6E6"/>
              <w:bottom w:val="single" w:sz="6" w:space="0" w:color="E6E6E6"/>
              <w:right w:val="single" w:sz="6" w:space="0" w:color="E6E6E6"/>
            </w:tcBorders>
            <w:tcMar>
              <w:top w:w="15" w:type="dxa"/>
              <w:left w:w="15" w:type="dxa"/>
              <w:bottom w:w="15" w:type="dxa"/>
              <w:right w:w="15" w:type="dxa"/>
            </w:tcMar>
            <w:vAlign w:val="center"/>
          </w:tcPr>
          <w:p w14:paraId="11BDAD8F" w14:textId="77777777" w:rsidR="00A13489" w:rsidRDefault="00915551">
            <w:pPr>
              <w:spacing w:after="0" w:line="240" w:lineRule="auto"/>
              <w:rPr>
                <w:rFonts w:ascii="Futura LT Pro Book" w:eastAsia="Times New Roman" w:hAnsi="Futura LT Pro Book"/>
                <w:lang w:val="fr-CM" w:eastAsia="fr-CM"/>
              </w:rPr>
            </w:pPr>
            <w:r>
              <w:rPr>
                <w:rFonts w:ascii="Futura LT Pro Book" w:eastAsia="Times New Roman" w:hAnsi="Futura LT Pro Book"/>
                <w:lang w:val="fr-CM" w:eastAsia="fr-CM"/>
              </w:rPr>
              <w:t>Termes de Référence</w:t>
            </w:r>
          </w:p>
        </w:tc>
      </w:tr>
    </w:tbl>
    <w:p w14:paraId="11BDAD91" w14:textId="77777777" w:rsidR="00A13489" w:rsidRDefault="00A13489">
      <w:pPr>
        <w:rPr>
          <w:rFonts w:ascii="Lato Medium" w:eastAsia="Lato Medium" w:hAnsi="Lato Medium"/>
          <w:lang w:val="fr-FR" w:eastAsia="es-ES"/>
        </w:rPr>
      </w:pPr>
    </w:p>
    <w:p w14:paraId="11BDAD92" w14:textId="77777777" w:rsidR="00A13489" w:rsidRDefault="00A13489">
      <w:pPr>
        <w:rPr>
          <w:rFonts w:ascii="Lato Medium" w:eastAsia="Lato Medium" w:hAnsi="Lato Medium"/>
          <w:lang w:val="fr-FR" w:eastAsia="es-ES"/>
        </w:rPr>
      </w:pPr>
    </w:p>
    <w:p w14:paraId="45BDFCE1" w14:textId="77777777" w:rsidR="00CA7FEA" w:rsidRDefault="00CA7FEA">
      <w:pPr>
        <w:rPr>
          <w:rFonts w:ascii="Lato Medium" w:eastAsia="Lato Medium" w:hAnsi="Lato Medium"/>
          <w:lang w:val="fr-FR" w:eastAsia="es-ES"/>
        </w:rPr>
      </w:pPr>
    </w:p>
    <w:p w14:paraId="54A4EF2E" w14:textId="77777777" w:rsidR="009B3C89" w:rsidRDefault="009B3C89">
      <w:pPr>
        <w:rPr>
          <w:rFonts w:ascii="Lato Medium" w:eastAsia="Lato Medium" w:hAnsi="Lato Medium"/>
          <w:lang w:val="fr-FR" w:eastAsia="es-ES"/>
        </w:rPr>
      </w:pPr>
    </w:p>
    <w:p w14:paraId="11BDAD93" w14:textId="1D30E488" w:rsidR="00A13489" w:rsidRPr="00A74875" w:rsidRDefault="00915551" w:rsidP="00A74875">
      <w:pPr>
        <w:pStyle w:val="Paragraphedeliste"/>
        <w:keepNext/>
        <w:keepLines/>
        <w:numPr>
          <w:ilvl w:val="0"/>
          <w:numId w:val="3"/>
        </w:numPr>
        <w:spacing w:before="100" w:after="100" w:line="240" w:lineRule="auto"/>
        <w:outlineLvl w:val="1"/>
        <w:rPr>
          <w:rFonts w:ascii="Futura LT Pro Book" w:eastAsia="Times New Roman" w:hAnsi="Futura LT Pro Book"/>
          <w:b/>
          <w:caps/>
          <w:color w:val="005FB6"/>
          <w:kern w:val="3"/>
          <w:sz w:val="32"/>
          <w:szCs w:val="36"/>
          <w:lang w:val="fr-FR" w:eastAsia="es-ES"/>
        </w:rPr>
      </w:pPr>
      <w:bookmarkStart w:id="17" w:name="_Toc241776545"/>
      <w:r>
        <w:rPr>
          <w:rFonts w:ascii="Futura LT Pro Book" w:eastAsia="Times New Roman" w:hAnsi="Futura LT Pro Book"/>
          <w:b/>
          <w:caps/>
          <w:color w:val="005FB6"/>
          <w:kern w:val="3"/>
          <w:sz w:val="32"/>
          <w:szCs w:val="36"/>
          <w:lang w:val="fr-FR" w:eastAsia="es-ES"/>
        </w:rPr>
        <w:t>CONTEXTE</w:t>
      </w:r>
      <w:bookmarkEnd w:id="17"/>
      <w:r>
        <w:rPr>
          <w:rFonts w:ascii="Futura LT Pro Book" w:eastAsia="Times New Roman" w:hAnsi="Futura LT Pro Book"/>
          <w:b/>
          <w:caps/>
          <w:color w:val="005FB6"/>
          <w:kern w:val="3"/>
          <w:sz w:val="32"/>
          <w:szCs w:val="36"/>
          <w:lang w:val="fr-FR" w:eastAsia="es-ES"/>
        </w:rPr>
        <w:t xml:space="preserve"> </w:t>
      </w:r>
    </w:p>
    <w:p w14:paraId="11BDAD94" w14:textId="77777777" w:rsidR="00A13489" w:rsidRPr="0080362D" w:rsidRDefault="00915551">
      <w:pPr>
        <w:keepNext/>
        <w:keepLines/>
        <w:numPr>
          <w:ilvl w:val="1"/>
          <w:numId w:val="3"/>
        </w:numPr>
        <w:spacing w:before="40" w:after="0" w:line="360" w:lineRule="auto"/>
        <w:rPr>
          <w:rFonts w:ascii="Lato Heavy" w:eastAsia="Times New Roman" w:hAnsi="Lato Heavy"/>
          <w:b/>
          <w:bCs/>
          <w:sz w:val="28"/>
          <w:szCs w:val="24"/>
          <w:lang w:val="fr-FR"/>
        </w:rPr>
      </w:pPr>
      <w:r>
        <w:rPr>
          <w:rFonts w:ascii="Lato Heavy" w:eastAsia="Times New Roman" w:hAnsi="Lato Heavy"/>
          <w:b/>
          <w:bCs/>
          <w:sz w:val="28"/>
          <w:szCs w:val="24"/>
          <w:lang w:val="fr-FR"/>
        </w:rPr>
        <w:t>Genèse du projet</w:t>
      </w:r>
    </w:p>
    <w:p w14:paraId="11BDAD95" w14:textId="77777777" w:rsidR="00A13489" w:rsidRPr="005E79F3" w:rsidRDefault="00915551">
      <w:pPr>
        <w:spacing w:line="276" w:lineRule="auto"/>
        <w:jc w:val="both"/>
        <w:rPr>
          <w:lang w:val="fr-FR"/>
        </w:rPr>
      </w:pPr>
      <w:r>
        <w:rPr>
          <w:rFonts w:ascii="Lato Medium" w:eastAsia="Lato Medium" w:hAnsi="Lato Medium"/>
          <w:lang w:val="fr-CM" w:eastAsia="es-ES"/>
        </w:rPr>
        <w:t>Le Cameroun, pays à revenu intermédiaire, fait face à des défis persistants : insécurité, pauvreté, manque d’opportunités économiques pour les jeunes et faiblesse structurelle des infrastructures socio-économiques.</w:t>
      </w:r>
    </w:p>
    <w:p w14:paraId="11BDAD96" w14:textId="77777777" w:rsidR="00A13489" w:rsidRPr="005E79F3" w:rsidRDefault="00915551">
      <w:pPr>
        <w:spacing w:line="276" w:lineRule="auto"/>
        <w:jc w:val="both"/>
        <w:rPr>
          <w:lang w:val="fr-FR"/>
        </w:rPr>
      </w:pPr>
      <w:r>
        <w:rPr>
          <w:rFonts w:ascii="Lato Medium" w:eastAsia="Lato Medium" w:hAnsi="Lato Medium"/>
          <w:lang w:val="fr-CM" w:eastAsia="es-ES"/>
        </w:rPr>
        <w:lastRenderedPageBreak/>
        <w:t>Dans la région de l’Extrême-Nord (EN), ces vulnérabilités sont aggravées par un contexte sécuritaire dégradé, les effets du changement climatique et les chocs économiques récents. Avec une population estimée à 5,06 millions d’habitants (148 hab./km²</w:t>
      </w:r>
      <w:r>
        <w:rPr>
          <w:rFonts w:ascii="Lato Medium" w:eastAsia="Lato Medium" w:hAnsi="Lato Medium"/>
          <w:vertAlign w:val="superscript"/>
          <w:lang w:val="fr-CM" w:eastAsia="es-ES"/>
        </w:rPr>
        <w:footnoteReference w:id="1"/>
      </w:r>
      <w:r>
        <w:rPr>
          <w:rFonts w:ascii="Lato Medium" w:eastAsia="Lato Medium" w:hAnsi="Lato Medium"/>
          <w:lang w:val="fr-CM" w:eastAsia="es-ES"/>
        </w:rPr>
        <w:t>), l’EN est la région la plus pauvre du pays (taux de pauvreté de 76,3% contre 36,1% au niveau national</w:t>
      </w:r>
      <w:r>
        <w:rPr>
          <w:rFonts w:ascii="Lato Medium" w:eastAsia="Lato Medium" w:hAnsi="Lato Medium"/>
          <w:vertAlign w:val="superscript"/>
          <w:lang w:val="fr-CM" w:eastAsia="es-ES"/>
        </w:rPr>
        <w:footnoteReference w:id="2"/>
      </w:r>
      <w:r>
        <w:rPr>
          <w:rFonts w:ascii="Lato Medium" w:eastAsia="Lato Medium" w:hAnsi="Lato Medium"/>
          <w:lang w:val="fr-CM" w:eastAsia="es-ES"/>
        </w:rPr>
        <w:t>).</w:t>
      </w:r>
    </w:p>
    <w:p w14:paraId="11BDAD97" w14:textId="77777777" w:rsidR="00A13489" w:rsidRDefault="00915551">
      <w:pPr>
        <w:spacing w:line="276" w:lineRule="auto"/>
        <w:jc w:val="both"/>
        <w:rPr>
          <w:rFonts w:ascii="Lato Medium" w:eastAsia="Lato Medium" w:hAnsi="Lato Medium"/>
          <w:lang w:val="fr-CM" w:eastAsia="es-ES"/>
        </w:rPr>
      </w:pPr>
      <w:r>
        <w:rPr>
          <w:rFonts w:ascii="Lato Medium" w:eastAsia="Lato Medium" w:hAnsi="Lato Medium"/>
          <w:lang w:val="fr-CM" w:eastAsia="es-ES"/>
        </w:rPr>
        <w:t>La région est aussi fortement affectée par les activités des groupes armés non étatiques (GANE), avec 1 584 incidents sécuritaires recensés en 2024 contre 1 314 en 2023 (INSO). Ces dynamiques ont entraîné des déplacements massifs : selon l’OIM (DTM Round 28, juin 2024, publié en janvier 2025), 732 705 personnes déplacées ont été recensées dans la région.</w:t>
      </w:r>
    </w:p>
    <w:p w14:paraId="11BDAD98" w14:textId="77777777" w:rsidR="00A13489" w:rsidRDefault="00915551">
      <w:pPr>
        <w:spacing w:after="0" w:line="276" w:lineRule="auto"/>
        <w:jc w:val="both"/>
        <w:rPr>
          <w:rFonts w:ascii="Lato Medium" w:eastAsia="Lato Medium" w:hAnsi="Lato Medium"/>
          <w:lang w:val="fr-CM" w:eastAsia="es-ES"/>
        </w:rPr>
      </w:pPr>
      <w:r>
        <w:rPr>
          <w:rFonts w:ascii="Lato Medium" w:eastAsia="Lato Medium" w:hAnsi="Lato Medium"/>
          <w:lang w:val="fr-CM" w:eastAsia="es-ES"/>
        </w:rPr>
        <w:t>Les populations sont exposées à une combinaison de chocs :</w:t>
      </w:r>
    </w:p>
    <w:p w14:paraId="11BDAD99" w14:textId="77777777" w:rsidR="00A13489" w:rsidRDefault="00915551">
      <w:pPr>
        <w:numPr>
          <w:ilvl w:val="0"/>
          <w:numId w:val="4"/>
        </w:numPr>
        <w:spacing w:after="0" w:line="276" w:lineRule="auto"/>
        <w:jc w:val="both"/>
        <w:rPr>
          <w:rFonts w:ascii="Lato Medium" w:eastAsia="Lato Medium" w:hAnsi="Lato Medium"/>
          <w:lang w:val="fr-CM" w:eastAsia="es-ES"/>
        </w:rPr>
      </w:pPr>
      <w:r>
        <w:rPr>
          <w:rFonts w:ascii="Lato Medium" w:eastAsia="Lato Medium" w:hAnsi="Lato Medium"/>
          <w:lang w:val="fr-CM" w:eastAsia="es-ES"/>
        </w:rPr>
        <w:t>Insécurité alimentaire et malnutrition ;</w:t>
      </w:r>
    </w:p>
    <w:p w14:paraId="11BDAD9A" w14:textId="77777777" w:rsidR="00A13489" w:rsidRDefault="00915551">
      <w:pPr>
        <w:numPr>
          <w:ilvl w:val="0"/>
          <w:numId w:val="4"/>
        </w:numPr>
        <w:spacing w:after="0" w:line="276" w:lineRule="auto"/>
        <w:jc w:val="both"/>
        <w:rPr>
          <w:rFonts w:ascii="Lato Medium" w:eastAsia="Lato Medium" w:hAnsi="Lato Medium"/>
          <w:lang w:val="fr-CM" w:eastAsia="es-ES"/>
        </w:rPr>
      </w:pPr>
      <w:r>
        <w:rPr>
          <w:rFonts w:ascii="Lato Medium" w:eastAsia="Lato Medium" w:hAnsi="Lato Medium"/>
          <w:lang w:val="fr-CM" w:eastAsia="es-ES"/>
        </w:rPr>
        <w:t>Pressions sur les ressources naturelles générant des conflits agro-pastoraux ;</w:t>
      </w:r>
    </w:p>
    <w:p w14:paraId="11BDAD9B" w14:textId="77777777" w:rsidR="00A13489" w:rsidRDefault="00915551">
      <w:pPr>
        <w:numPr>
          <w:ilvl w:val="0"/>
          <w:numId w:val="4"/>
        </w:numPr>
        <w:spacing w:after="0" w:line="276" w:lineRule="auto"/>
        <w:jc w:val="both"/>
        <w:rPr>
          <w:rFonts w:ascii="Lato Medium" w:eastAsia="Lato Medium" w:hAnsi="Lato Medium"/>
          <w:lang w:val="fr-CM" w:eastAsia="es-ES"/>
        </w:rPr>
      </w:pPr>
      <w:r>
        <w:rPr>
          <w:rFonts w:ascii="Lato Medium" w:eastAsia="Lato Medium" w:hAnsi="Lato Medium"/>
          <w:lang w:val="fr-CM" w:eastAsia="es-ES"/>
        </w:rPr>
        <w:t>Variabilité climatique accrue, notamment des inondations récurrentes.</w:t>
      </w:r>
    </w:p>
    <w:p w14:paraId="11BDAD9C" w14:textId="77777777" w:rsidR="00A13489" w:rsidRDefault="00A13489">
      <w:pPr>
        <w:spacing w:after="0" w:line="276" w:lineRule="auto"/>
        <w:ind w:left="720"/>
        <w:jc w:val="both"/>
        <w:rPr>
          <w:rFonts w:ascii="Lato Medium" w:eastAsia="Lato Medium" w:hAnsi="Lato Medium"/>
          <w:lang w:val="fr-CM" w:eastAsia="es-ES"/>
        </w:rPr>
      </w:pPr>
    </w:p>
    <w:p w14:paraId="11BDAD9D" w14:textId="77777777" w:rsidR="00A13489" w:rsidRDefault="00915551">
      <w:pPr>
        <w:spacing w:line="276" w:lineRule="auto"/>
        <w:jc w:val="both"/>
        <w:rPr>
          <w:rFonts w:ascii="Lato Medium" w:eastAsia="Lato Medium" w:hAnsi="Lato Medium"/>
          <w:lang w:val="fr-CM" w:eastAsia="es-ES"/>
        </w:rPr>
      </w:pPr>
      <w:r>
        <w:rPr>
          <w:rFonts w:ascii="Lato Medium" w:eastAsia="Lato Medium" w:hAnsi="Lato Medium"/>
          <w:lang w:val="fr-CM" w:eastAsia="es-ES"/>
        </w:rPr>
        <w:t>Entre juillet et septembre 2024, des précipitations de 400 à 500 mm ont provoqué des inondations affectant environ 365 000 personnes, détruisant 56 084 habitations et 82 509 hectares de cultures. Par ailleurs, la dégradation agro-climatique (réduction de la saison des pluies d’environ 4 à 3 mois ces dernières années) a contribué à un déficit agropastoral chronique.</w:t>
      </w:r>
    </w:p>
    <w:p w14:paraId="11BDAD9E" w14:textId="77777777" w:rsidR="00A13489" w:rsidRPr="005E79F3" w:rsidRDefault="00915551">
      <w:pPr>
        <w:spacing w:line="276" w:lineRule="auto"/>
        <w:jc w:val="both"/>
        <w:rPr>
          <w:lang w:val="fr-FR"/>
        </w:rPr>
      </w:pPr>
      <w:r>
        <w:rPr>
          <w:rFonts w:ascii="Lato Medium" w:eastAsia="Lato Medium" w:hAnsi="Lato Medium"/>
          <w:lang w:val="fr-CM" w:eastAsia="es-ES"/>
        </w:rPr>
        <w:t>Le contexte économique est marqué par une inflation élevée, liée notamment à la hausse des prix du carburant depuis février 2023 et aux perturbations des marchés internationaux consécutives à la guerre en Ukraine. Entre 2023 et 2024, les prix alimentaires ont augmenté de 7,9 % et les coûts de transport de 14,9 %, réduisant le pouvoir d’achat des ménages. Selon le Cadre Harmonisé d’octobre 2024, environ 39 % de la population de l’Extrême-Nord devait se trouver en insécurité alimentaire aiguë (phase 3 et plus) entre juin et août 2025. La prévalence de la malnutrition chronique est estimée à 36,4 % et celle de la malnutrition aiguë globale à 5,9 %.</w:t>
      </w:r>
    </w:p>
    <w:p w14:paraId="11BDAD9F" w14:textId="77777777" w:rsidR="00A13489" w:rsidRPr="005E79F3" w:rsidRDefault="00915551">
      <w:pPr>
        <w:spacing w:line="276" w:lineRule="auto"/>
        <w:jc w:val="both"/>
        <w:rPr>
          <w:lang w:val="fr-FR"/>
        </w:rPr>
      </w:pPr>
      <w:r>
        <w:rPr>
          <w:rFonts w:ascii="Lato Medium" w:eastAsia="Lato Medium" w:hAnsi="Lato Medium"/>
          <w:lang w:val="fr-CM" w:eastAsia="es-ES"/>
        </w:rPr>
        <w:t xml:space="preserve">Les inégalités de genre restent marquées : les femmes et les jeunes ont un accès limité aux ressources, aux opportunités économiques et aux espaces de décision. Selon </w:t>
      </w:r>
      <w:r>
        <w:rPr>
          <w:rFonts w:ascii="Lato Medium" w:eastAsia="Lato Medium" w:hAnsi="Lato Medium"/>
          <w:i/>
          <w:iCs/>
          <w:lang w:val="fr-CM" w:eastAsia="es-ES"/>
        </w:rPr>
        <w:t>Voices from Cameroon</w:t>
      </w:r>
      <w:r>
        <w:rPr>
          <w:rFonts w:ascii="Lato Medium" w:eastAsia="Lato Medium" w:hAnsi="Lato Medium"/>
          <w:lang w:val="fr-CM" w:eastAsia="es-ES"/>
        </w:rPr>
        <w:t xml:space="preserve"> (2023), 93% des femmes rapportent l’existence de mariages précoces et 92% des violences entre partenaires intimes.</w:t>
      </w:r>
    </w:p>
    <w:p w14:paraId="11BDADA0" w14:textId="77777777" w:rsidR="00A13489" w:rsidRDefault="00915551">
      <w:pPr>
        <w:spacing w:line="276" w:lineRule="auto"/>
        <w:jc w:val="both"/>
        <w:rPr>
          <w:rFonts w:ascii="Lato Medium" w:eastAsia="Lato Medium" w:hAnsi="Lato Medium"/>
          <w:lang w:val="fr-CM" w:eastAsia="es-ES"/>
        </w:rPr>
      </w:pPr>
      <w:r>
        <w:rPr>
          <w:rFonts w:ascii="Lato Medium" w:eastAsia="Lato Medium" w:hAnsi="Lato Medium"/>
          <w:lang w:val="fr-CM" w:eastAsia="es-ES"/>
        </w:rPr>
        <w:t>Face à ces défis, ACF et son partenaire local Tammounde Speranza ont conçu le PROREC, qui s’inscrit dans une approche nexus humanitaire-développement-paix. À travers une approche territoriale et multisectorielle menée avec les communes, le projet renforce les capacités locales et accompagne la décentralisation. Il vise à favoriser la reprise économique, la résilience et la cohésion sociale, en particulier des femmes et des jeunes, en intégrant le genre et l’adaptation au changement climatique.</w:t>
      </w:r>
    </w:p>
    <w:p w14:paraId="11BDADA3" w14:textId="77777777" w:rsidR="00A13489" w:rsidRPr="0080362D" w:rsidRDefault="00915551">
      <w:pPr>
        <w:keepNext/>
        <w:keepLines/>
        <w:numPr>
          <w:ilvl w:val="1"/>
          <w:numId w:val="3"/>
        </w:numPr>
        <w:spacing w:before="40" w:after="0" w:line="276" w:lineRule="auto"/>
        <w:rPr>
          <w:rFonts w:ascii="Lato Heavy" w:eastAsia="Times New Roman" w:hAnsi="Lato Heavy"/>
          <w:b/>
          <w:bCs/>
          <w:sz w:val="28"/>
          <w:szCs w:val="24"/>
          <w:lang w:val="fr-FR"/>
        </w:rPr>
      </w:pPr>
      <w:r>
        <w:rPr>
          <w:rFonts w:ascii="Lato Heavy" w:eastAsia="Times New Roman" w:hAnsi="Lato Heavy"/>
          <w:b/>
          <w:bCs/>
          <w:sz w:val="28"/>
          <w:szCs w:val="24"/>
          <w:lang w:val="fr-FR"/>
        </w:rPr>
        <w:lastRenderedPageBreak/>
        <w:t>Présentation sommaire du projet</w:t>
      </w:r>
    </w:p>
    <w:p w14:paraId="11BDADA4" w14:textId="77777777" w:rsidR="00A13489" w:rsidRPr="005E79F3" w:rsidRDefault="00915551">
      <w:pPr>
        <w:spacing w:line="276" w:lineRule="auto"/>
        <w:jc w:val="both"/>
        <w:rPr>
          <w:lang w:val="fr-FR"/>
        </w:rPr>
      </w:pPr>
      <w:r>
        <w:rPr>
          <w:rFonts w:ascii="Lato Medium" w:eastAsia="Lato Medium" w:hAnsi="Lato Medium"/>
          <w:lang w:val="fr-FR" w:eastAsia="es-ES"/>
        </w:rPr>
        <w:t>Le PROREC est mis en œuvre en partenariat avec l’OSC locale Tammounde Speranza. Il mobilise aussi des acteurs locaux et nationaux déjà associés aux programmes précédents (RESILI(A)NT, PEREN, RESILAC), notamment les AVEC, les champs écoles paysans et les communes. Ces partenariats apportent au projet une connaissance fine du contexte et l’acceptation des communautés. En retour, ACF accompagne et forme ces acteurs sur les plans technique et organisationnel, afin de renforcer leur autonomie, la visibilité de leurs actions et leur accès aux financements.</w:t>
      </w:r>
    </w:p>
    <w:p w14:paraId="11BDADA5" w14:textId="77777777" w:rsidR="00A13489" w:rsidRDefault="00915551">
      <w:pPr>
        <w:spacing w:line="276" w:lineRule="auto"/>
        <w:jc w:val="both"/>
        <w:rPr>
          <w:rFonts w:ascii="Lato Medium" w:eastAsia="Lato Medium" w:hAnsi="Lato Medium"/>
          <w:lang w:val="fr-FR" w:eastAsia="es-ES"/>
        </w:rPr>
      </w:pPr>
      <w:r>
        <w:rPr>
          <w:rFonts w:ascii="Lato Medium" w:eastAsia="Lato Medium" w:hAnsi="Lato Medium"/>
          <w:lang w:val="fr-FR" w:eastAsia="es-ES"/>
        </w:rPr>
        <w:t>Le PROREC s’appuie sur les acquis de RESILI(A)NT et du PEREN, deux consortiums menés par ACF et financés par la Délégation de l’Union européenne. RESILI(A)NT (juillet 2017 – décembre 2020) a été mis en œuvre dans 12 communes septentrionales frontalières du Nigéria, exposées aux enjeux sécuritaires et climatiques. Le PEREN (avril 2021 – mai 2023) visait à renforcer la gestion opérationnelle et institutionnelle des crises alimentaires et nutritionnelles par les acteurs locaux et nationaux, et à améliorer durablement les conditions de vie des ménages vulnérables.</w:t>
      </w:r>
    </w:p>
    <w:p w14:paraId="11BDADA6" w14:textId="77777777" w:rsidR="00A13489" w:rsidRDefault="00915551">
      <w:pPr>
        <w:spacing w:line="276" w:lineRule="auto"/>
        <w:jc w:val="both"/>
        <w:rPr>
          <w:rFonts w:ascii="Lato Medium" w:eastAsia="Lato Medium" w:hAnsi="Lato Medium"/>
          <w:lang w:val="fr-FR" w:eastAsia="es-ES"/>
        </w:rPr>
      </w:pPr>
      <w:r>
        <w:rPr>
          <w:rFonts w:ascii="Lato Medium" w:eastAsia="Lato Medium" w:hAnsi="Lato Medium"/>
          <w:lang w:val="fr-FR" w:eastAsia="es-ES"/>
        </w:rPr>
        <w:t>Fort de ces acquis, le PROREC intervient à trois niveaux. Aux niveaux national et régional, il poursuit l’appui du PEREN à la gouvernance de la sécurité alimentaire, nutritionnelle et des moyens d’existence (SANME), à travers une assistance technique et financière au MINADER, l’appui au Cadre Harmonisé et au Plan national de réponse, et le renforcement de la coordination des acteurs (GTSA, OSC, communes). Au niveau communal, il finalise et met en œuvre les stratégies de gestion des ressources naturelles initiées sous le PEREN, en s’appuyant sur les cartes géoréférencées alors produites pour réduire les conflits agropastoraux. Au niveau communautaire, il introduit une approche agroécologique et des solutions nouvelles : cultures fourragères, double bornage des couloirs de transhumance, permaculture, digitalisation du suivi des parcelles, formation d’auxiliaires para-vétérinaires, alphabétisation fonctionnelle des groupements, participation des femmes leaders aux instances de décision et appui aux initiatives environnementales locales.</w:t>
      </w:r>
    </w:p>
    <w:p w14:paraId="11BDADA7" w14:textId="77777777" w:rsidR="00A13489" w:rsidRDefault="00915551">
      <w:pPr>
        <w:spacing w:line="276" w:lineRule="auto"/>
        <w:jc w:val="both"/>
        <w:rPr>
          <w:rFonts w:ascii="Lato Medium" w:eastAsia="Lato Medium" w:hAnsi="Lato Medium"/>
          <w:lang w:val="fr-FR" w:eastAsia="es-ES"/>
        </w:rPr>
      </w:pPr>
      <w:r>
        <w:rPr>
          <w:rFonts w:ascii="Lato Medium" w:eastAsia="Lato Medium" w:hAnsi="Lato Medium"/>
          <w:lang w:val="fr-FR" w:eastAsia="es-ES"/>
        </w:rPr>
        <w:t>Le projet intervient dans trois communes de la région de l’Extrême-Nord :</w:t>
      </w:r>
    </w:p>
    <w:p w14:paraId="11BDADA8" w14:textId="77777777" w:rsidR="00A13489" w:rsidRDefault="00915551">
      <w:pPr>
        <w:numPr>
          <w:ilvl w:val="0"/>
          <w:numId w:val="5"/>
        </w:numPr>
        <w:spacing w:line="276" w:lineRule="auto"/>
        <w:contextualSpacing/>
        <w:jc w:val="both"/>
        <w:rPr>
          <w:rFonts w:ascii="Lato Medium" w:eastAsia="Lato Medium" w:hAnsi="Lato Medium"/>
          <w:lang w:val="fr-FR" w:eastAsia="es-ES"/>
        </w:rPr>
      </w:pPr>
      <w:r>
        <w:rPr>
          <w:rFonts w:ascii="Lato Medium" w:eastAsia="Lato Medium" w:hAnsi="Lato Medium"/>
          <w:lang w:val="fr-FR" w:eastAsia="es-ES"/>
        </w:rPr>
        <w:t>Commune de Tokombéré, département du Mayo-Sava ;</w:t>
      </w:r>
    </w:p>
    <w:p w14:paraId="11BDADA9" w14:textId="77777777" w:rsidR="00A13489" w:rsidRDefault="00915551">
      <w:pPr>
        <w:numPr>
          <w:ilvl w:val="0"/>
          <w:numId w:val="5"/>
        </w:numPr>
        <w:spacing w:line="276" w:lineRule="auto"/>
        <w:contextualSpacing/>
        <w:jc w:val="both"/>
        <w:rPr>
          <w:rFonts w:ascii="Lato Medium" w:eastAsia="Lato Medium" w:hAnsi="Lato Medium"/>
          <w:lang w:val="fr-FR" w:eastAsia="es-ES"/>
        </w:rPr>
      </w:pPr>
      <w:r>
        <w:rPr>
          <w:rFonts w:ascii="Lato Medium" w:eastAsia="Lato Medium" w:hAnsi="Lato Medium"/>
          <w:lang w:val="fr-FR" w:eastAsia="es-ES"/>
        </w:rPr>
        <w:t>Commune de Gazawa, département du Diamaré ;</w:t>
      </w:r>
    </w:p>
    <w:p w14:paraId="11BDADAA" w14:textId="77777777" w:rsidR="00A13489" w:rsidRDefault="00915551">
      <w:pPr>
        <w:numPr>
          <w:ilvl w:val="0"/>
          <w:numId w:val="5"/>
        </w:numPr>
        <w:spacing w:line="276" w:lineRule="auto"/>
        <w:contextualSpacing/>
        <w:jc w:val="both"/>
        <w:rPr>
          <w:rFonts w:ascii="Lato Medium" w:eastAsia="Lato Medium" w:hAnsi="Lato Medium"/>
          <w:lang w:val="fr-FR" w:eastAsia="es-ES"/>
        </w:rPr>
      </w:pPr>
      <w:r>
        <w:rPr>
          <w:rFonts w:ascii="Lato Medium" w:eastAsia="Lato Medium" w:hAnsi="Lato Medium"/>
          <w:lang w:val="fr-FR" w:eastAsia="es-ES"/>
        </w:rPr>
        <w:t>Commune de Ndoukoula, département du Diamaré.</w:t>
      </w:r>
    </w:p>
    <w:p w14:paraId="11BDADAB" w14:textId="77777777" w:rsidR="00A13489" w:rsidRDefault="00A13489">
      <w:pPr>
        <w:spacing w:line="276" w:lineRule="auto"/>
        <w:ind w:left="720"/>
        <w:contextualSpacing/>
        <w:jc w:val="both"/>
        <w:rPr>
          <w:rFonts w:ascii="Lato Medium" w:eastAsia="Lato Medium" w:hAnsi="Lato Medium"/>
          <w:lang w:val="fr-FR" w:eastAsia="es-ES"/>
        </w:rPr>
      </w:pPr>
    </w:p>
    <w:p w14:paraId="11BDADAD" w14:textId="77777777" w:rsidR="00A13489" w:rsidRPr="0080362D" w:rsidRDefault="00915551">
      <w:pPr>
        <w:keepNext/>
        <w:keepLines/>
        <w:numPr>
          <w:ilvl w:val="1"/>
          <w:numId w:val="3"/>
        </w:numPr>
        <w:spacing w:before="40" w:after="120" w:line="256" w:lineRule="auto"/>
        <w:rPr>
          <w:rFonts w:ascii="Lato Heavy" w:eastAsia="Times New Roman" w:hAnsi="Lato Heavy"/>
          <w:b/>
          <w:bCs/>
          <w:sz w:val="28"/>
          <w:szCs w:val="24"/>
          <w:lang w:val="fr-FR"/>
        </w:rPr>
      </w:pPr>
      <w:r>
        <w:rPr>
          <w:rFonts w:ascii="Lato Heavy" w:eastAsia="Times New Roman" w:hAnsi="Lato Heavy"/>
          <w:b/>
          <w:bCs/>
          <w:sz w:val="28"/>
          <w:szCs w:val="24"/>
          <w:lang w:val="fr-FR"/>
        </w:rPr>
        <w:t>Logique d’intervention du projet</w:t>
      </w:r>
    </w:p>
    <w:tbl>
      <w:tblPr>
        <w:tblW w:w="5000" w:type="pct"/>
        <w:tblCellMar>
          <w:left w:w="10" w:type="dxa"/>
          <w:right w:w="10" w:type="dxa"/>
        </w:tblCellMar>
        <w:tblLook w:val="0000" w:firstRow="0" w:lastRow="0" w:firstColumn="0" w:lastColumn="0" w:noHBand="0" w:noVBand="0"/>
      </w:tblPr>
      <w:tblGrid>
        <w:gridCol w:w="1358"/>
        <w:gridCol w:w="7698"/>
      </w:tblGrid>
      <w:tr w:rsidR="00A13489" w:rsidRPr="002146B5" w14:paraId="11BDAE0C" w14:textId="77777777" w:rsidTr="00AF6367">
        <w:trPr>
          <w:trHeight w:val="127"/>
        </w:trPr>
        <w:tc>
          <w:tcPr>
            <w:tcW w:w="641" w:type="pct"/>
            <w:tcBorders>
              <w:top w:val="single" w:sz="6" w:space="0" w:color="000000"/>
              <w:left w:val="single" w:sz="6" w:space="0" w:color="000000"/>
              <w:bottom w:val="single" w:sz="6" w:space="0" w:color="000000"/>
              <w:right w:val="single" w:sz="6" w:space="0" w:color="000000"/>
            </w:tcBorders>
            <w:shd w:val="clear" w:color="auto" w:fill="52AE32"/>
            <w:tcMar>
              <w:top w:w="0" w:type="dxa"/>
              <w:left w:w="0" w:type="dxa"/>
              <w:bottom w:w="0" w:type="dxa"/>
              <w:right w:w="0" w:type="dxa"/>
            </w:tcMar>
          </w:tcPr>
          <w:p w14:paraId="11BDADAE" w14:textId="77777777" w:rsidR="00A13489" w:rsidRPr="005E79F3" w:rsidRDefault="00915551">
            <w:pPr>
              <w:ind w:right="277"/>
              <w:jc w:val="both"/>
              <w:rPr>
                <w:lang w:val="fr-FR"/>
              </w:rPr>
            </w:pPr>
            <w:r>
              <w:rPr>
                <w:rFonts w:ascii="Lato Medium" w:eastAsia="Lato Medium" w:hAnsi="Lato Medium"/>
                <w:b/>
                <w:bCs/>
                <w:color w:val="FFFFFF"/>
                <w:lang w:val="fr-FR"/>
              </w:rPr>
              <w:t>Objectifs, principaux résultats, activités et indicateurs du projet  </w:t>
            </w:r>
          </w:p>
        </w:tc>
        <w:tc>
          <w:tcPr>
            <w:tcW w:w="4359"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BDADAF"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lang w:val="fr-FR"/>
              </w:rPr>
              <w:t>Objectif global</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cs="Lato Medium"/>
                <w:b/>
                <w:bCs/>
                <w:lang w:val="fr-FR"/>
              </w:rPr>
              <w:t> </w:t>
            </w:r>
            <w:r>
              <w:rPr>
                <w:rFonts w:ascii="Lato Medium" w:eastAsia="Lato Medium" w:hAnsi="Lato Medium"/>
                <w:lang w:val="fr-FR"/>
              </w:rPr>
              <w:t>Contribuer au renforcement de la résilience économique et sociale des populations de la région de l’Extrême-Nord du Cameroun. </w:t>
            </w:r>
          </w:p>
          <w:p w14:paraId="11BDADB0" w14:textId="77777777" w:rsidR="00A13489" w:rsidRDefault="00A13489">
            <w:pPr>
              <w:shd w:val="clear" w:color="auto" w:fill="FFFFFF"/>
              <w:snapToGrid w:val="0"/>
              <w:spacing w:before="60" w:after="60" w:line="240" w:lineRule="exact"/>
              <w:jc w:val="both"/>
              <w:rPr>
                <w:rFonts w:ascii="Lato Medium" w:eastAsia="Lato Medium" w:hAnsi="Lato Medium"/>
                <w:lang w:val="fr-FR"/>
              </w:rPr>
            </w:pPr>
          </w:p>
          <w:p w14:paraId="11BDADB1"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lang w:val="fr-FR"/>
              </w:rPr>
              <w:t>Objectif(s) spécifique(s)</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lang w:val="fr-FR"/>
              </w:rPr>
              <w:t> </w:t>
            </w:r>
          </w:p>
          <w:p w14:paraId="11BDADB2"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Objectif spécifique 1</w:t>
            </w:r>
            <w:r>
              <w:rPr>
                <w:rFonts w:ascii="Arial" w:eastAsia="Lato Medium" w:hAnsi="Arial" w:cs="Arial"/>
                <w:b/>
                <w:bCs/>
                <w:lang w:val="fr-FR"/>
              </w:rPr>
              <w:t> </w:t>
            </w:r>
            <w:r>
              <w:rPr>
                <w:rFonts w:ascii="Lato Medium" w:eastAsia="Lato Medium" w:hAnsi="Lato Medium"/>
                <w:b/>
                <w:bCs/>
                <w:lang w:val="fr-FR"/>
              </w:rPr>
              <w:t>: Renforcer les acteurs nationaux, régionaux et locaux dans leur capacité d’anticipation et de réponse aux crises alimentaires et aux catastrophes naturelles. </w:t>
            </w:r>
          </w:p>
          <w:p w14:paraId="11BDADB3" w14:textId="77777777" w:rsidR="00A13489" w:rsidRDefault="00915551">
            <w:pPr>
              <w:shd w:val="clear" w:color="auto" w:fill="FFFFFF"/>
              <w:snapToGrid w:val="0"/>
              <w:spacing w:before="60" w:after="60" w:line="240" w:lineRule="exact"/>
              <w:ind w:right="420"/>
              <w:jc w:val="both"/>
            </w:pPr>
            <w:r>
              <w:rPr>
                <w:rFonts w:ascii="Lato Medium" w:eastAsia="Lato Medium" w:hAnsi="Lato Medium"/>
                <w:b/>
                <w:bCs/>
                <w:i/>
                <w:iCs/>
                <w:lang w:val="fr-FR"/>
              </w:rPr>
              <w:t>Indicateur d’impacts/effets</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cs="Lato Medium"/>
                <w:b/>
                <w:bCs/>
                <w:i/>
                <w:iCs/>
                <w:lang w:val="fr-FR"/>
              </w:rPr>
              <w:t>  </w:t>
            </w:r>
            <w:r>
              <w:rPr>
                <w:rFonts w:ascii="Lato Medium" w:eastAsia="Lato Medium" w:hAnsi="Lato Medium"/>
                <w:b/>
                <w:bCs/>
                <w:lang w:val="fr-FR"/>
              </w:rPr>
              <w:t> </w:t>
            </w:r>
          </w:p>
          <w:p w14:paraId="11BDADB4" w14:textId="77777777" w:rsidR="00A13489" w:rsidRPr="005E79F3" w:rsidRDefault="00915551">
            <w:pPr>
              <w:numPr>
                <w:ilvl w:val="0"/>
                <w:numId w:val="6"/>
              </w:numPr>
              <w:shd w:val="clear" w:color="auto" w:fill="FFFFFF"/>
              <w:snapToGrid w:val="0"/>
              <w:spacing w:before="60" w:after="60" w:line="240" w:lineRule="exact"/>
              <w:jc w:val="both"/>
              <w:rPr>
                <w:lang w:val="fr-FR"/>
              </w:rPr>
            </w:pPr>
            <w:r>
              <w:rPr>
                <w:rFonts w:ascii="Lato Medium" w:eastAsia="Lato Medium" w:hAnsi="Lato Medium"/>
                <w:i/>
                <w:iCs/>
                <w:lang w:val="fr-FR"/>
              </w:rPr>
              <w:t>Indicateur 1 : Au moins 20 % d’augmentation des acteurs de la société civile participant au processus CH sur la période</w:t>
            </w:r>
            <w:r>
              <w:rPr>
                <w:rFonts w:ascii="Lato Medium" w:eastAsia="Lato Medium" w:hAnsi="Lato Medium"/>
                <w:lang w:val="fr-FR"/>
              </w:rPr>
              <w:t> </w:t>
            </w:r>
          </w:p>
          <w:p w14:paraId="11BDADB5" w14:textId="77777777" w:rsidR="00A13489" w:rsidRPr="005E79F3" w:rsidRDefault="00915551">
            <w:pPr>
              <w:numPr>
                <w:ilvl w:val="0"/>
                <w:numId w:val="6"/>
              </w:numPr>
              <w:shd w:val="clear" w:color="auto" w:fill="FFFFFF"/>
              <w:snapToGrid w:val="0"/>
              <w:spacing w:before="60" w:after="60" w:line="240" w:lineRule="exact"/>
              <w:jc w:val="both"/>
              <w:rPr>
                <w:lang w:val="fr-FR"/>
              </w:rPr>
            </w:pPr>
            <w:r>
              <w:rPr>
                <w:rFonts w:ascii="Lato Medium" w:eastAsia="Lato Medium" w:hAnsi="Lato Medium"/>
                <w:i/>
                <w:iCs/>
                <w:lang w:val="fr-FR"/>
              </w:rPr>
              <w:lastRenderedPageBreak/>
              <w:t>Indicateur 2 : 6 analyses nationales sur la sécurité alimentaire appuyées par le projet dont les données et recommandations sont utilisées pour l’élaboration et le suivi du PNR.</w:t>
            </w:r>
            <w:r>
              <w:rPr>
                <w:rFonts w:ascii="Lato Medium" w:eastAsia="Lato Medium" w:hAnsi="Lato Medium"/>
                <w:lang w:val="fr-FR"/>
              </w:rPr>
              <w:t> </w:t>
            </w:r>
          </w:p>
          <w:p w14:paraId="11BDADB6"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 </w:t>
            </w:r>
            <w:r>
              <w:rPr>
                <w:rFonts w:ascii="Lato Medium" w:eastAsia="Lato Medium" w:hAnsi="Lato Medium"/>
                <w:b/>
                <w:bCs/>
                <w:lang w:val="fr-FR"/>
              </w:rPr>
              <w:t>  </w:t>
            </w:r>
          </w:p>
          <w:p w14:paraId="11BDADB7"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Résultat 1</w:t>
            </w:r>
            <w:r>
              <w:rPr>
                <w:rFonts w:ascii="Arial" w:eastAsia="Lato Medium" w:hAnsi="Arial" w:cs="Arial"/>
                <w:b/>
                <w:bCs/>
                <w:u w:val="single"/>
                <w:lang w:val="fr-FR"/>
              </w:rPr>
              <w:t> </w:t>
            </w:r>
            <w:r>
              <w:rPr>
                <w:rFonts w:ascii="Lato Medium" w:eastAsia="Lato Medium" w:hAnsi="Lato Medium"/>
                <w:b/>
                <w:bCs/>
                <w:lang w:val="fr-FR"/>
              </w:rPr>
              <w:t>: La qualité et la fiabilité des analyses CH ainsi que l’élaboration, la mise à jour et le suivi d’un PNR réaliste sont garantis par le renforcement des capacités et de l’implication du PNVRSA/MINADER et d’autres acteurs mobilisés dans les mécanismes de suivi des indicateurs du CH</w:t>
            </w:r>
            <w:r>
              <w:rPr>
                <w:rFonts w:ascii="Lato Medium" w:eastAsia="Lato Medium" w:hAnsi="Lato Medium"/>
                <w:b/>
                <w:bCs/>
                <w:i/>
                <w:iCs/>
                <w:lang w:val="fr-FR"/>
              </w:rPr>
              <w:t>. </w:t>
            </w:r>
            <w:r>
              <w:rPr>
                <w:rFonts w:ascii="Lato Medium" w:eastAsia="Lato Medium" w:hAnsi="Lato Medium"/>
                <w:b/>
                <w:bCs/>
                <w:lang w:val="fr-FR"/>
              </w:rPr>
              <w:t> </w:t>
            </w:r>
          </w:p>
          <w:p w14:paraId="11BDADB8" w14:textId="77777777" w:rsidR="00A13489" w:rsidRDefault="00915551">
            <w:pPr>
              <w:shd w:val="clear" w:color="auto" w:fill="FFFFFF"/>
              <w:snapToGrid w:val="0"/>
              <w:spacing w:before="60" w:after="60" w:line="240" w:lineRule="exact"/>
              <w:jc w:val="both"/>
            </w:pPr>
            <w:r>
              <w:rPr>
                <w:rFonts w:ascii="Lato Medium" w:eastAsia="Lato Medium" w:hAnsi="Lato Medium"/>
                <w:b/>
                <w:bCs/>
                <w:i/>
                <w:iCs/>
                <w:lang w:val="fr-FR"/>
              </w:rPr>
              <w:t>Indicateurs de résultat</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cs="Lato Medium"/>
                <w:b/>
                <w:bCs/>
                <w:i/>
                <w:iCs/>
                <w:lang w:val="fr-FR"/>
              </w:rPr>
              <w:t> </w:t>
            </w:r>
            <w:r>
              <w:rPr>
                <w:rFonts w:ascii="Lato Medium" w:eastAsia="Lato Medium" w:hAnsi="Lato Medium"/>
                <w:b/>
                <w:bCs/>
                <w:lang w:val="fr-FR"/>
              </w:rPr>
              <w:t> </w:t>
            </w:r>
          </w:p>
          <w:p w14:paraId="11BDADB9" w14:textId="77777777" w:rsidR="00A13489" w:rsidRDefault="00915551">
            <w:pPr>
              <w:numPr>
                <w:ilvl w:val="0"/>
                <w:numId w:val="6"/>
              </w:numPr>
              <w:shd w:val="clear" w:color="auto" w:fill="FFFFFF"/>
              <w:snapToGrid w:val="0"/>
              <w:spacing w:before="60" w:after="60" w:line="240" w:lineRule="exact"/>
              <w:jc w:val="both"/>
              <w:rPr>
                <w:rFonts w:ascii="Lato Medium" w:eastAsia="Lato Medium" w:hAnsi="Lato Medium"/>
                <w:i/>
                <w:iCs/>
                <w:lang w:val="fr-FR"/>
              </w:rPr>
            </w:pPr>
            <w:r>
              <w:rPr>
                <w:rFonts w:ascii="Lato Medium" w:eastAsia="Lato Medium" w:hAnsi="Lato Medium"/>
                <w:i/>
                <w:iCs/>
                <w:lang w:val="fr-FR"/>
              </w:rPr>
              <w:t>Indicateur 1 : 30 % d’augmentation du nombre de personnes ressources formées sur le processus CH </w:t>
            </w:r>
          </w:p>
          <w:p w14:paraId="11BDADBA" w14:textId="77777777" w:rsidR="00A13489" w:rsidRDefault="00915551">
            <w:pPr>
              <w:numPr>
                <w:ilvl w:val="0"/>
                <w:numId w:val="6"/>
              </w:numPr>
              <w:shd w:val="clear" w:color="auto" w:fill="FFFFFF"/>
              <w:snapToGrid w:val="0"/>
              <w:spacing w:before="60" w:after="60" w:line="240" w:lineRule="exact"/>
              <w:jc w:val="both"/>
              <w:rPr>
                <w:rFonts w:ascii="Lato Medium" w:eastAsia="Lato Medium" w:hAnsi="Lato Medium"/>
                <w:i/>
                <w:iCs/>
                <w:lang w:val="fr-FR"/>
              </w:rPr>
            </w:pPr>
            <w:r>
              <w:rPr>
                <w:rFonts w:ascii="Lato Medium" w:eastAsia="Lato Medium" w:hAnsi="Lato Medium"/>
                <w:i/>
                <w:iCs/>
                <w:lang w:val="fr-FR"/>
              </w:rPr>
              <w:t>Indicateur 2 : 20 % d’augmentation des organisations (nationales et internationales) impliquées dans la formulation et la mise en œuvre du PNR </w:t>
            </w:r>
          </w:p>
          <w:p w14:paraId="11BDADBB"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BC"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1.1</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b/>
                <w:bCs/>
                <w:i/>
                <w:iCs/>
                <w:lang w:val="fr-FR"/>
              </w:rPr>
              <w:t> </w:t>
            </w:r>
            <w:r>
              <w:rPr>
                <w:rFonts w:ascii="Lato Medium" w:eastAsia="Lato Medium" w:hAnsi="Lato Medium"/>
                <w:b/>
                <w:bCs/>
                <w:lang w:val="fr-FR"/>
              </w:rPr>
              <w:t>Appui à l’amélioration de la performance du PNVRSA/MINADER dans le processus CH au Cameroun menant à la mise à jour et au suivi d’un PNR réaliste </w:t>
            </w:r>
          </w:p>
          <w:p w14:paraId="11BDADBD"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b/>
                <w:bCs/>
                <w:lang w:val="fr-FR"/>
              </w:rPr>
              <w:t>  </w:t>
            </w:r>
          </w:p>
          <w:p w14:paraId="11BDADBE" w14:textId="77777777" w:rsidR="00A13489" w:rsidRPr="005E79F3" w:rsidRDefault="00915551">
            <w:pPr>
              <w:numPr>
                <w:ilvl w:val="0"/>
                <w:numId w:val="6"/>
              </w:numPr>
              <w:shd w:val="clear" w:color="auto" w:fill="FFFFFF"/>
              <w:snapToGrid w:val="0"/>
              <w:spacing w:before="60" w:after="60" w:line="240" w:lineRule="exact"/>
              <w:jc w:val="both"/>
              <w:rPr>
                <w:lang w:val="fr-FR"/>
              </w:rPr>
            </w:pPr>
            <w:r>
              <w:rPr>
                <w:rFonts w:ascii="Lato Medium" w:eastAsia="Lato Medium" w:hAnsi="Lato Medium"/>
                <w:i/>
                <w:iCs/>
                <w:lang w:val="fr-FR"/>
              </w:rPr>
              <w:t>Indicateur 1 : 50 % des fonds mobilisés/déclarés au lancement du PNR ont été réellement engagés dans sa réalisation sur la durée du programme</w:t>
            </w:r>
            <w:r>
              <w:rPr>
                <w:rFonts w:ascii="Lato Medium" w:eastAsia="Lato Medium" w:hAnsi="Lato Medium"/>
                <w:lang w:val="fr-FR"/>
              </w:rPr>
              <w:t> </w:t>
            </w:r>
          </w:p>
          <w:p w14:paraId="11BDADBF" w14:textId="77777777" w:rsidR="00A13489" w:rsidRDefault="00915551">
            <w:pPr>
              <w:numPr>
                <w:ilvl w:val="0"/>
                <w:numId w:val="7"/>
              </w:numPr>
              <w:spacing w:after="0" w:line="240" w:lineRule="auto"/>
              <w:contextualSpacing/>
              <w:jc w:val="both"/>
              <w:textAlignment w:val="baseline"/>
              <w:rPr>
                <w:rFonts w:ascii="Lato Medium" w:eastAsia="Times New Roman" w:hAnsi="Lato Medium" w:cs="Segoe UI"/>
                <w:b/>
                <w:bCs/>
                <w:lang w:val="fr-FR" w:eastAsia="fr-CM"/>
              </w:rPr>
            </w:pPr>
            <w:r>
              <w:rPr>
                <w:rFonts w:ascii="Lato Medium" w:eastAsia="Times New Roman" w:hAnsi="Lato Medium" w:cs="Segoe UI"/>
                <w:b/>
                <w:bCs/>
                <w:lang w:val="fr-FR" w:eastAsia="fr-CM"/>
              </w:rPr>
              <w:t>Appui aux enquêtes nationales </w:t>
            </w:r>
          </w:p>
          <w:p w14:paraId="11BDADC0" w14:textId="77777777" w:rsidR="00A13489" w:rsidRDefault="00915551">
            <w:pPr>
              <w:numPr>
                <w:ilvl w:val="0"/>
                <w:numId w:val="7"/>
              </w:numPr>
              <w:spacing w:after="0" w:line="240" w:lineRule="auto"/>
              <w:contextualSpacing/>
              <w:jc w:val="both"/>
              <w:textAlignment w:val="baseline"/>
              <w:rPr>
                <w:rFonts w:ascii="Lato Medium" w:eastAsia="Times New Roman" w:hAnsi="Lato Medium" w:cs="Segoe UI"/>
                <w:b/>
                <w:bCs/>
                <w:lang w:val="fr-FR" w:eastAsia="fr-CM"/>
              </w:rPr>
            </w:pPr>
            <w:r>
              <w:rPr>
                <w:rFonts w:ascii="Lato Medium" w:eastAsia="Times New Roman" w:hAnsi="Lato Medium" w:cs="Segoe UI"/>
                <w:b/>
                <w:bCs/>
                <w:lang w:val="fr-FR" w:eastAsia="fr-CM"/>
              </w:rPr>
              <w:t>Appui aux ateliers d’analyse du cadre harmonisé (CH) </w:t>
            </w:r>
          </w:p>
          <w:p w14:paraId="11BDADC1" w14:textId="77777777" w:rsidR="00A13489" w:rsidRDefault="00915551">
            <w:pPr>
              <w:numPr>
                <w:ilvl w:val="0"/>
                <w:numId w:val="7"/>
              </w:numPr>
              <w:spacing w:after="0" w:line="240" w:lineRule="auto"/>
              <w:contextualSpacing/>
              <w:jc w:val="both"/>
              <w:textAlignment w:val="baseline"/>
              <w:rPr>
                <w:rFonts w:ascii="Lato Medium" w:eastAsia="Times New Roman" w:hAnsi="Lato Medium" w:cs="Segoe UI"/>
                <w:b/>
                <w:bCs/>
                <w:lang w:val="fr-FR" w:eastAsia="fr-CM"/>
              </w:rPr>
            </w:pPr>
            <w:r>
              <w:rPr>
                <w:rFonts w:ascii="Lato Medium" w:eastAsia="Times New Roman" w:hAnsi="Lato Medium" w:cs="Segoe UI"/>
                <w:b/>
                <w:bCs/>
                <w:lang w:val="fr-FR" w:eastAsia="fr-CM"/>
              </w:rPr>
              <w:t>Appui à la mise à jour du PNR réaliste </w:t>
            </w:r>
          </w:p>
          <w:p w14:paraId="11BDADC2" w14:textId="77777777" w:rsidR="00A13489" w:rsidRDefault="00A13489">
            <w:pPr>
              <w:spacing w:after="0" w:line="240" w:lineRule="auto"/>
              <w:ind w:left="720"/>
              <w:contextualSpacing/>
              <w:jc w:val="both"/>
              <w:textAlignment w:val="baseline"/>
              <w:rPr>
                <w:rFonts w:ascii="Lato Medium" w:eastAsia="Times New Roman" w:hAnsi="Lato Medium" w:cs="Segoe UI"/>
                <w:b/>
                <w:bCs/>
                <w:u w:val="single"/>
                <w:lang w:val="fr-FR" w:eastAsia="fr-CM"/>
              </w:rPr>
            </w:pPr>
          </w:p>
          <w:p w14:paraId="11BDADC3" w14:textId="77777777" w:rsidR="00A13489" w:rsidRPr="005E79F3" w:rsidRDefault="00915551">
            <w:pPr>
              <w:spacing w:after="0" w:line="240" w:lineRule="auto"/>
              <w:jc w:val="both"/>
              <w:textAlignment w:val="baseline"/>
              <w:rPr>
                <w:lang w:val="fr-FR"/>
              </w:rPr>
            </w:pPr>
            <w:r>
              <w:rPr>
                <w:rFonts w:ascii="Lato Medium" w:eastAsia="Times New Roman" w:hAnsi="Lato Medium" w:cs="Segoe UI"/>
                <w:b/>
                <w:bCs/>
                <w:u w:val="single"/>
                <w:lang w:val="fr-FR" w:eastAsia="fr-CM"/>
              </w:rPr>
              <w:t>Activité 1.2</w:t>
            </w:r>
            <w:r>
              <w:rPr>
                <w:rFonts w:ascii="Arial" w:eastAsia="Times New Roman" w:hAnsi="Arial" w:cs="Arial"/>
                <w:b/>
                <w:bCs/>
                <w:u w:val="single"/>
                <w:lang w:val="fr-FR" w:eastAsia="fr-CM"/>
              </w:rPr>
              <w:t> </w:t>
            </w:r>
            <w:r>
              <w:rPr>
                <w:rFonts w:ascii="Lato Medium" w:eastAsia="Times New Roman" w:hAnsi="Lato Medium" w:cs="Segoe UI"/>
                <w:b/>
                <w:bCs/>
                <w:u w:val="single"/>
                <w:lang w:val="fr-FR" w:eastAsia="fr-CM"/>
              </w:rPr>
              <w:t>: </w:t>
            </w:r>
            <w:r>
              <w:rPr>
                <w:rFonts w:ascii="Lato Medium" w:eastAsia="Times New Roman" w:hAnsi="Lato Medium" w:cs="Segoe UI"/>
                <w:b/>
                <w:bCs/>
                <w:lang w:val="fr-FR" w:eastAsia="fr-CM"/>
              </w:rPr>
              <w:t>Renforcement du GTSA national et du GTSA de la région de l’Extrême-Nord</w:t>
            </w:r>
            <w:r>
              <w:rPr>
                <w:rFonts w:ascii="Lato Medium" w:eastAsia="Times New Roman" w:hAnsi="Lato Medium" w:cs="Segoe UI"/>
                <w:lang w:val="fr-FR" w:eastAsia="fr-CM"/>
              </w:rPr>
              <w:t> </w:t>
            </w:r>
          </w:p>
          <w:p w14:paraId="11BDADC4" w14:textId="77777777" w:rsidR="00A13489" w:rsidRPr="005E79F3" w:rsidRDefault="00915551">
            <w:pPr>
              <w:spacing w:after="0" w:line="240" w:lineRule="auto"/>
              <w:ind w:left="840"/>
              <w:jc w:val="both"/>
              <w:textAlignment w:val="baseline"/>
              <w:rPr>
                <w:lang w:val="fr-FR"/>
              </w:rPr>
            </w:pPr>
            <w:r>
              <w:rPr>
                <w:rFonts w:ascii="Lato Medium" w:eastAsia="Times New Roman" w:hAnsi="Lato Medium" w:cs="Segoe UI"/>
                <w:b/>
                <w:bCs/>
                <w:i/>
                <w:iCs/>
                <w:lang w:val="fr-FR" w:eastAsia="fr-CM"/>
              </w:rPr>
              <w:t>Indicateurs de suivi de l’activité</w:t>
            </w:r>
            <w:r>
              <w:rPr>
                <w:rFonts w:ascii="Arial" w:eastAsia="Times New Roman" w:hAnsi="Arial" w:cs="Arial"/>
                <w:b/>
                <w:bCs/>
                <w:i/>
                <w:iCs/>
                <w:lang w:val="fr-FR" w:eastAsia="fr-CM"/>
              </w:rPr>
              <w:t> </w:t>
            </w:r>
            <w:r>
              <w:rPr>
                <w:rFonts w:ascii="Lato Medium" w:eastAsia="Times New Roman" w:hAnsi="Lato Medium" w:cs="Segoe UI"/>
                <w:b/>
                <w:bCs/>
                <w:i/>
                <w:iCs/>
                <w:lang w:val="fr-FR" w:eastAsia="fr-CM"/>
              </w:rPr>
              <w:t>:</w:t>
            </w:r>
            <w:r>
              <w:rPr>
                <w:rFonts w:ascii="Lato Medium" w:eastAsia="Times New Roman" w:hAnsi="Lato Medium" w:cs="Segoe UI"/>
                <w:i/>
                <w:iCs/>
                <w:lang w:val="fr-FR" w:eastAsia="fr-CM"/>
              </w:rPr>
              <w:t> </w:t>
            </w:r>
            <w:r>
              <w:rPr>
                <w:rFonts w:ascii="Lato Medium" w:eastAsia="Times New Roman" w:hAnsi="Lato Medium" w:cs="Segoe UI"/>
                <w:lang w:val="fr-FR" w:eastAsia="fr-CM"/>
              </w:rPr>
              <w:t> </w:t>
            </w:r>
          </w:p>
          <w:p w14:paraId="11BDADC5" w14:textId="77777777" w:rsidR="00A13489" w:rsidRPr="005E79F3" w:rsidRDefault="00915551">
            <w:pPr>
              <w:numPr>
                <w:ilvl w:val="0"/>
                <w:numId w:val="6"/>
              </w:numPr>
              <w:spacing w:after="0" w:line="240" w:lineRule="auto"/>
              <w:jc w:val="both"/>
              <w:textAlignment w:val="baseline"/>
              <w:rPr>
                <w:lang w:val="fr-FR"/>
              </w:rPr>
            </w:pPr>
            <w:r>
              <w:rPr>
                <w:rFonts w:ascii="Lato Medium" w:eastAsia="Times New Roman" w:hAnsi="Lato Medium" w:cs="Segoe UI"/>
                <w:i/>
                <w:iCs/>
                <w:lang w:val="fr-FR" w:eastAsia="fr-CM"/>
              </w:rPr>
              <w:t>Indicateur 1 : 60 % des participants du GTSA de l’Extrême Nord ayant amélioré leurs connaissances techniques en matière de sécurité alimentaire et nutritionnelle sur la période du programme</w:t>
            </w:r>
            <w:r>
              <w:rPr>
                <w:rFonts w:ascii="Lato Medium" w:eastAsia="Times New Roman" w:hAnsi="Lato Medium" w:cs="Segoe UI"/>
                <w:lang w:val="fr-FR" w:eastAsia="fr-CM"/>
              </w:rPr>
              <w:t> </w:t>
            </w:r>
          </w:p>
          <w:p w14:paraId="11BDADC6" w14:textId="77777777" w:rsidR="00A13489" w:rsidRPr="005E79F3" w:rsidRDefault="00915551">
            <w:pPr>
              <w:numPr>
                <w:ilvl w:val="0"/>
                <w:numId w:val="6"/>
              </w:numPr>
              <w:spacing w:after="0" w:line="240" w:lineRule="auto"/>
              <w:jc w:val="both"/>
              <w:textAlignment w:val="baseline"/>
              <w:rPr>
                <w:lang w:val="fr-FR"/>
              </w:rPr>
            </w:pPr>
            <w:r>
              <w:rPr>
                <w:rFonts w:ascii="Lato Medium" w:eastAsia="Times New Roman" w:hAnsi="Lato Medium" w:cs="Segoe UI"/>
                <w:i/>
                <w:iCs/>
                <w:lang w:val="fr-FR" w:eastAsia="fr-CM"/>
              </w:rPr>
              <w:t>Indicateur 2 : </w:t>
            </w:r>
            <w:r>
              <w:rPr>
                <w:rFonts w:ascii="Lato Medium" w:eastAsia="Times New Roman" w:hAnsi="Lato Medium" w:cs="Segoe UI"/>
                <w:i/>
                <w:iCs/>
                <w:color w:val="00B050"/>
                <w:lang w:val="fr-FR" w:eastAsia="fr-CM"/>
              </w:rPr>
              <w:t>39</w:t>
            </w:r>
            <w:r>
              <w:rPr>
                <w:rFonts w:ascii="Lato Medium" w:eastAsia="Times New Roman" w:hAnsi="Lato Medium" w:cs="Segoe UI"/>
                <w:i/>
                <w:iCs/>
                <w:lang w:val="fr-FR" w:eastAsia="fr-CM"/>
              </w:rPr>
              <w:t> réunions mensuelles du GTSA tenues durant le programme</w:t>
            </w:r>
            <w:r>
              <w:rPr>
                <w:rFonts w:ascii="Lato Medium" w:eastAsia="Times New Roman" w:hAnsi="Lato Medium" w:cs="Segoe UI"/>
                <w:lang w:val="fr-FR" w:eastAsia="fr-CM"/>
              </w:rPr>
              <w:t> </w:t>
            </w:r>
          </w:p>
          <w:p w14:paraId="11BDADC7" w14:textId="77777777" w:rsidR="00A13489" w:rsidRDefault="00A13489">
            <w:pPr>
              <w:spacing w:after="0" w:line="240" w:lineRule="auto"/>
              <w:ind w:left="720"/>
              <w:jc w:val="both"/>
              <w:textAlignment w:val="baseline"/>
              <w:rPr>
                <w:rFonts w:ascii="Lato Medium" w:eastAsia="Times New Roman" w:hAnsi="Lato Medium" w:cs="Segoe UI"/>
                <w:lang w:val="fr-FR" w:eastAsia="fr-CM"/>
              </w:rPr>
            </w:pPr>
          </w:p>
          <w:p w14:paraId="11BDADC8"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Résultat 2</w:t>
            </w:r>
            <w:r>
              <w:rPr>
                <w:rFonts w:ascii="Arial" w:eastAsia="Lato Medium" w:hAnsi="Arial" w:cs="Arial"/>
                <w:b/>
                <w:bCs/>
                <w:u w:val="single"/>
                <w:lang w:val="fr-FR"/>
              </w:rPr>
              <w:t> </w:t>
            </w:r>
            <w:r>
              <w:rPr>
                <w:rFonts w:ascii="Lato Medium" w:eastAsia="Lato Medium" w:hAnsi="Lato Medium"/>
                <w:b/>
                <w:bCs/>
                <w:lang w:val="fr-FR"/>
              </w:rPr>
              <w:t>: </w:t>
            </w:r>
            <w:r>
              <w:rPr>
                <w:rFonts w:ascii="Lato Medium" w:eastAsia="Lato Medium" w:hAnsi="Lato Medium"/>
                <w:b/>
                <w:bCs/>
                <w:u w:val="single"/>
                <w:lang w:val="fr-FR"/>
              </w:rPr>
              <w:t>Les capacités communales de gestion des ressources naturelles face aux changements climatiques sont améliorées</w:t>
            </w:r>
            <w:r>
              <w:rPr>
                <w:rFonts w:ascii="Lato Medium" w:eastAsia="Lato Medium" w:hAnsi="Lato Medium"/>
                <w:b/>
                <w:bCs/>
                <w:lang w:val="fr-FR"/>
              </w:rPr>
              <w:t> </w:t>
            </w:r>
          </w:p>
          <w:p w14:paraId="11BDADC9" w14:textId="77777777" w:rsidR="00A13489" w:rsidRDefault="00915551">
            <w:pPr>
              <w:shd w:val="clear" w:color="auto" w:fill="FFFFFF"/>
              <w:snapToGrid w:val="0"/>
              <w:spacing w:before="60" w:after="60" w:line="240" w:lineRule="exact"/>
              <w:jc w:val="both"/>
            </w:pPr>
            <w:r>
              <w:rPr>
                <w:rFonts w:ascii="Lato Medium" w:eastAsia="Lato Medium" w:hAnsi="Lato Medium"/>
                <w:b/>
                <w:bCs/>
                <w:i/>
                <w:iCs/>
                <w:lang w:val="fr-FR"/>
              </w:rPr>
              <w:t>Indicateurs de résultat</w:t>
            </w:r>
            <w:r>
              <w:rPr>
                <w:rFonts w:ascii="Arial" w:eastAsia="Lato Medium" w:hAnsi="Arial" w:cs="Arial"/>
                <w:b/>
                <w:bCs/>
                <w:lang w:val="fr-FR"/>
              </w:rPr>
              <w:t> </w:t>
            </w:r>
            <w:r>
              <w:rPr>
                <w:rFonts w:ascii="Lato Medium" w:eastAsia="Lato Medium" w:hAnsi="Lato Medium"/>
                <w:b/>
                <w:bCs/>
                <w:lang w:val="fr-FR"/>
              </w:rPr>
              <w:t>:  </w:t>
            </w:r>
          </w:p>
          <w:p w14:paraId="11BDADCA" w14:textId="77777777" w:rsidR="00A13489" w:rsidRPr="005E79F3" w:rsidRDefault="00915551">
            <w:pPr>
              <w:numPr>
                <w:ilvl w:val="0"/>
                <w:numId w:val="8"/>
              </w:numPr>
              <w:shd w:val="clear" w:color="auto" w:fill="FFFFFF"/>
              <w:snapToGrid w:val="0"/>
              <w:spacing w:before="60" w:after="60" w:line="240" w:lineRule="exact"/>
              <w:jc w:val="both"/>
              <w:rPr>
                <w:lang w:val="fr-FR"/>
              </w:rPr>
            </w:pPr>
            <w:r>
              <w:rPr>
                <w:rFonts w:ascii="Lato Medium" w:eastAsia="Lato Medium" w:hAnsi="Lato Medium"/>
                <w:i/>
                <w:iCs/>
                <w:lang w:val="fr-FR"/>
              </w:rPr>
              <w:t>Indicateur 1 : 3 stratégies communales de gestion des ressources naturelles élaborées ou actualisées</w:t>
            </w:r>
            <w:r>
              <w:rPr>
                <w:rFonts w:ascii="Lato Medium" w:eastAsia="Lato Medium" w:hAnsi="Lato Medium"/>
                <w:lang w:val="fr-FR"/>
              </w:rPr>
              <w:t> </w:t>
            </w:r>
          </w:p>
          <w:p w14:paraId="11BDADCB" w14:textId="77777777" w:rsidR="00A13489" w:rsidRPr="005E79F3" w:rsidRDefault="00915551">
            <w:pPr>
              <w:numPr>
                <w:ilvl w:val="0"/>
                <w:numId w:val="9"/>
              </w:numPr>
              <w:shd w:val="clear" w:color="auto" w:fill="FFFFFF"/>
              <w:snapToGrid w:val="0"/>
              <w:spacing w:before="60" w:after="60" w:line="240" w:lineRule="exact"/>
              <w:jc w:val="both"/>
              <w:rPr>
                <w:lang w:val="fr-FR"/>
              </w:rPr>
            </w:pPr>
            <w:r>
              <w:rPr>
                <w:rFonts w:ascii="Lato Medium" w:eastAsia="Lato Medium" w:hAnsi="Lato Medium"/>
                <w:i/>
                <w:iCs/>
                <w:lang w:val="fr-FR"/>
              </w:rPr>
              <w:t>Indicateur 2 : Taux d’exécution supérieur ou égal à 40% du plan d’action de la stratégie communale de gestion des ressources naturelles</w:t>
            </w:r>
            <w:r>
              <w:rPr>
                <w:rFonts w:ascii="Lato Medium" w:eastAsia="Lato Medium" w:hAnsi="Lato Medium"/>
                <w:lang w:val="fr-FR"/>
              </w:rPr>
              <w:t> </w:t>
            </w:r>
          </w:p>
          <w:p w14:paraId="11BDADCC"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CD"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2.1</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b/>
                <w:bCs/>
                <w:i/>
                <w:iCs/>
                <w:lang w:val="fr-FR"/>
              </w:rPr>
              <w:t> </w:t>
            </w:r>
            <w:r>
              <w:rPr>
                <w:rFonts w:ascii="Lato Medium" w:eastAsia="Lato Medium" w:hAnsi="Lato Medium"/>
                <w:b/>
                <w:bCs/>
                <w:lang w:val="fr-FR"/>
              </w:rPr>
              <w:t>Renforcement de la gouvernance des ressources naturelles face aux changements climatiques </w:t>
            </w:r>
          </w:p>
          <w:p w14:paraId="11BDADCE"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b/>
                <w:bCs/>
                <w:lang w:val="fr-FR"/>
              </w:rPr>
              <w:t>  </w:t>
            </w:r>
          </w:p>
          <w:p w14:paraId="11BDADCF" w14:textId="77777777" w:rsidR="00A13489" w:rsidRPr="005E79F3" w:rsidRDefault="00915551">
            <w:pPr>
              <w:numPr>
                <w:ilvl w:val="0"/>
                <w:numId w:val="10"/>
              </w:numPr>
              <w:shd w:val="clear" w:color="auto" w:fill="FFFFFF"/>
              <w:snapToGrid w:val="0"/>
              <w:spacing w:before="60" w:after="60" w:line="240" w:lineRule="exact"/>
              <w:jc w:val="both"/>
              <w:rPr>
                <w:lang w:val="fr-FR"/>
              </w:rPr>
            </w:pPr>
            <w:r>
              <w:rPr>
                <w:rFonts w:ascii="Lato Medium" w:eastAsia="Lato Medium" w:hAnsi="Lato Medium"/>
                <w:i/>
                <w:iCs/>
                <w:lang w:val="fr-FR"/>
              </w:rPr>
              <w:t>Indicateur 1 : 3 plans d’action des ressources naturelles prioritaires élaborés</w:t>
            </w:r>
            <w:r>
              <w:rPr>
                <w:rFonts w:ascii="Lato Medium" w:eastAsia="Lato Medium" w:hAnsi="Lato Medium"/>
                <w:lang w:val="fr-FR"/>
              </w:rPr>
              <w:t> </w:t>
            </w:r>
          </w:p>
          <w:p w14:paraId="11BDADD0" w14:textId="77777777" w:rsidR="00A13489" w:rsidRPr="005E79F3" w:rsidRDefault="00915551">
            <w:pPr>
              <w:numPr>
                <w:ilvl w:val="0"/>
                <w:numId w:val="11"/>
              </w:numPr>
              <w:shd w:val="clear" w:color="auto" w:fill="FFFFFF"/>
              <w:snapToGrid w:val="0"/>
              <w:spacing w:before="60" w:after="60" w:line="240" w:lineRule="exact"/>
              <w:jc w:val="both"/>
              <w:rPr>
                <w:lang w:val="fr-FR"/>
              </w:rPr>
            </w:pPr>
            <w:r>
              <w:rPr>
                <w:rFonts w:ascii="Lato Medium" w:eastAsia="Lato Medium" w:hAnsi="Lato Medium"/>
                <w:i/>
                <w:iCs/>
                <w:lang w:val="fr-FR"/>
              </w:rPr>
              <w:t>Indicateur 2 : 13 infrastructures hydroagricoles et/ou pistes agropastorales construites</w:t>
            </w:r>
            <w:r>
              <w:rPr>
                <w:rFonts w:ascii="Lato Medium" w:eastAsia="Lato Medium" w:hAnsi="Lato Medium"/>
                <w:lang w:val="fr-FR"/>
              </w:rPr>
              <w:t> </w:t>
            </w:r>
          </w:p>
          <w:p w14:paraId="11BDADD1"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D2" w14:textId="77777777" w:rsidR="00A13489" w:rsidRDefault="00915551">
            <w:pPr>
              <w:numPr>
                <w:ilvl w:val="0"/>
                <w:numId w:val="1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Elaboration du mécanisme de gestion des ressources naturelles et suivi de sa mise en œuvre auprès de la commune </w:t>
            </w:r>
          </w:p>
          <w:p w14:paraId="11BDADD3" w14:textId="77777777" w:rsidR="00A13489" w:rsidRDefault="00915551">
            <w:pPr>
              <w:numPr>
                <w:ilvl w:val="0"/>
                <w:numId w:val="1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Bornage des couloirs de transhumance dans les zones critiques  </w:t>
            </w:r>
          </w:p>
          <w:p w14:paraId="11BDADD4" w14:textId="77777777" w:rsidR="00A13489" w:rsidRDefault="00915551">
            <w:pPr>
              <w:numPr>
                <w:ilvl w:val="0"/>
                <w:numId w:val="1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lastRenderedPageBreak/>
              <w:t>Élaboration du calendrier saisonnier des sous-zones agro-écologiques de la région de l'Extrême Nord avec l'appui technique de l'ONACC et du MINADER </w:t>
            </w:r>
          </w:p>
          <w:p w14:paraId="11BDADD5" w14:textId="77777777" w:rsidR="00A13489" w:rsidRDefault="00915551">
            <w:pPr>
              <w:numPr>
                <w:ilvl w:val="0"/>
                <w:numId w:val="1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Lancement ou poursuite de la restauration des paysages dégradés (reboisement, fertilisation des sols agricoles, pépinières, cultures fourragères, aménagement des ouvrages pastoraux);</w:t>
            </w:r>
          </w:p>
          <w:p w14:paraId="11BDADD6" w14:textId="77777777" w:rsidR="00A13489" w:rsidRDefault="00915551">
            <w:pPr>
              <w:numPr>
                <w:ilvl w:val="0"/>
                <w:numId w:val="1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Aménagement des actifs communautaires (bief, construction des mini-barrages, piste agricole, etc.)</w:t>
            </w:r>
          </w:p>
          <w:p w14:paraId="11BDADD7" w14:textId="77777777" w:rsidR="00A13489" w:rsidRDefault="00A13489">
            <w:pPr>
              <w:shd w:val="clear" w:color="auto" w:fill="FFFFFF"/>
              <w:snapToGrid w:val="0"/>
              <w:spacing w:before="60" w:after="60" w:line="240" w:lineRule="exact"/>
              <w:jc w:val="both"/>
              <w:rPr>
                <w:rFonts w:ascii="Lato Medium" w:eastAsia="Lato Medium" w:hAnsi="Lato Medium"/>
                <w:b/>
                <w:bCs/>
                <w:lang w:val="fr-FR"/>
              </w:rPr>
            </w:pPr>
          </w:p>
          <w:p w14:paraId="11BDADD8"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Objectif spécifique 2</w:t>
            </w:r>
            <w:r>
              <w:rPr>
                <w:rFonts w:ascii="Arial" w:eastAsia="Lato Medium" w:hAnsi="Arial" w:cs="Arial"/>
                <w:b/>
                <w:bCs/>
                <w:lang w:val="fr-FR"/>
              </w:rPr>
              <w:t> </w:t>
            </w:r>
            <w:r>
              <w:rPr>
                <w:rFonts w:ascii="Lato Medium" w:eastAsia="Lato Medium" w:hAnsi="Lato Medium"/>
                <w:b/>
                <w:bCs/>
                <w:lang w:val="fr-FR"/>
              </w:rPr>
              <w:t>: Renforcer les capacités des groupements agricoles, ainsi que des associations villageoises d’épargne et de crédit et des comités de gestion des points d’eau, dans leur rôle d’acteurs du développement économique local et de l’insertion socio-économique des femmes et des jeunes ruraux dans trois communes des départements du Diamaré et du Mayo-Sava. </w:t>
            </w:r>
          </w:p>
          <w:p w14:paraId="11BDADD9" w14:textId="77777777" w:rsidR="00A13489" w:rsidRDefault="00915551">
            <w:pPr>
              <w:shd w:val="clear" w:color="auto" w:fill="FFFFFF"/>
              <w:snapToGrid w:val="0"/>
              <w:spacing w:before="60" w:after="60" w:line="240" w:lineRule="exact"/>
              <w:jc w:val="both"/>
            </w:pPr>
            <w:r>
              <w:rPr>
                <w:rFonts w:ascii="Lato Medium" w:eastAsia="Lato Medium" w:hAnsi="Lato Medium"/>
                <w:b/>
                <w:bCs/>
                <w:i/>
                <w:iCs/>
                <w:lang w:val="fr-FR"/>
              </w:rPr>
              <w:t>Indicateur d’impacts/effets</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cs="Lato Medium"/>
                <w:b/>
                <w:bCs/>
                <w:i/>
                <w:iCs/>
                <w:lang w:val="fr-FR"/>
              </w:rPr>
              <w:t>  </w:t>
            </w:r>
            <w:r>
              <w:rPr>
                <w:rFonts w:ascii="Lato Medium" w:eastAsia="Lato Medium" w:hAnsi="Lato Medium"/>
                <w:b/>
                <w:bCs/>
                <w:lang w:val="fr-FR"/>
              </w:rPr>
              <w:t> </w:t>
            </w:r>
          </w:p>
          <w:p w14:paraId="11BDADDA" w14:textId="77777777" w:rsidR="00A13489" w:rsidRDefault="00915551">
            <w:pPr>
              <w:numPr>
                <w:ilvl w:val="0"/>
                <w:numId w:val="13"/>
              </w:numPr>
              <w:shd w:val="clear" w:color="auto" w:fill="FFFFFF"/>
              <w:snapToGrid w:val="0"/>
              <w:spacing w:before="60" w:after="60" w:line="240" w:lineRule="exact"/>
              <w:jc w:val="both"/>
              <w:rPr>
                <w:rFonts w:ascii="Lato Medium" w:eastAsia="Lato Medium" w:hAnsi="Lato Medium"/>
                <w:i/>
                <w:iCs/>
                <w:lang w:val="fr-FR"/>
              </w:rPr>
            </w:pPr>
            <w:r>
              <w:rPr>
                <w:rFonts w:ascii="Lato Medium" w:eastAsia="Lato Medium" w:hAnsi="Lato Medium"/>
                <w:i/>
                <w:iCs/>
                <w:lang w:val="fr-FR"/>
              </w:rPr>
              <w:t>Indicateur 1 :  20 % des ménages ayant un indice réduit de stratégies de survie « élevé » [supérieur au seuil du tercile le plus élevé de la Baseline] entre le début et la fin du programme </w:t>
            </w:r>
          </w:p>
          <w:p w14:paraId="11BDADDB" w14:textId="77777777" w:rsidR="00A13489" w:rsidRDefault="00915551">
            <w:pPr>
              <w:numPr>
                <w:ilvl w:val="0"/>
                <w:numId w:val="14"/>
              </w:numPr>
              <w:shd w:val="clear" w:color="auto" w:fill="FFFFFF"/>
              <w:snapToGrid w:val="0"/>
              <w:spacing w:before="60" w:after="60" w:line="240" w:lineRule="exact"/>
              <w:jc w:val="both"/>
              <w:rPr>
                <w:rFonts w:ascii="Lato Medium" w:eastAsia="Lato Medium" w:hAnsi="Lato Medium"/>
                <w:i/>
                <w:iCs/>
                <w:lang w:val="fr-FR"/>
              </w:rPr>
            </w:pPr>
            <w:r>
              <w:rPr>
                <w:rFonts w:ascii="Lato Medium" w:eastAsia="Lato Medium" w:hAnsi="Lato Medium"/>
                <w:i/>
                <w:iCs/>
                <w:lang w:val="fr-FR"/>
              </w:rPr>
              <w:t>Indicateur 2 :  70 % de producteurs désagrégés par sexe mettant en œuvre au moins trois pratiques agroécologiques dont les revenus ont augmenté entre le début et la fin du programme </w:t>
            </w:r>
          </w:p>
          <w:p w14:paraId="11BDADDC"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DD"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Résultat 1</w:t>
            </w:r>
            <w:r>
              <w:rPr>
                <w:rFonts w:ascii="Arial" w:eastAsia="Lato Medium" w:hAnsi="Arial" w:cs="Arial"/>
                <w:b/>
                <w:bCs/>
                <w:u w:val="single"/>
                <w:lang w:val="fr-FR"/>
              </w:rPr>
              <w:t> </w:t>
            </w:r>
            <w:r>
              <w:rPr>
                <w:rFonts w:ascii="Lato Medium" w:eastAsia="Lato Medium" w:hAnsi="Lato Medium"/>
                <w:b/>
                <w:bCs/>
                <w:lang w:val="fr-FR"/>
              </w:rPr>
              <w:t>:  Les conditions d’une résilience socio-économique locale inclusive et durable sont renforcées pour autonomiser les communautés</w:t>
            </w:r>
            <w:r>
              <w:rPr>
                <w:rFonts w:ascii="Lato Medium" w:eastAsia="Lato Medium" w:hAnsi="Lato Medium"/>
                <w:b/>
                <w:bCs/>
                <w:i/>
                <w:iCs/>
                <w:lang w:val="fr-FR"/>
              </w:rPr>
              <w:t>. </w:t>
            </w:r>
            <w:r>
              <w:rPr>
                <w:rFonts w:ascii="Lato Medium" w:eastAsia="Lato Medium" w:hAnsi="Lato Medium"/>
                <w:b/>
                <w:bCs/>
                <w:lang w:val="fr-FR"/>
              </w:rPr>
              <w:t> </w:t>
            </w:r>
          </w:p>
          <w:p w14:paraId="11BDADDE" w14:textId="77777777" w:rsidR="00A13489" w:rsidRDefault="00915551">
            <w:pPr>
              <w:shd w:val="clear" w:color="auto" w:fill="FFFFFF"/>
              <w:snapToGrid w:val="0"/>
              <w:spacing w:before="60" w:after="60" w:line="240" w:lineRule="exact"/>
              <w:jc w:val="both"/>
            </w:pPr>
            <w:r>
              <w:rPr>
                <w:rFonts w:ascii="Lato Medium" w:eastAsia="Lato Medium" w:hAnsi="Lato Medium"/>
                <w:b/>
                <w:bCs/>
                <w:i/>
                <w:iCs/>
                <w:lang w:val="fr-FR"/>
              </w:rPr>
              <w:t>Indicateurs de résultat</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cs="Lato Medium"/>
                <w:b/>
                <w:bCs/>
                <w:i/>
                <w:iCs/>
                <w:lang w:val="fr-FR"/>
              </w:rPr>
              <w:t> </w:t>
            </w:r>
            <w:r>
              <w:rPr>
                <w:rFonts w:ascii="Lato Medium" w:eastAsia="Lato Medium" w:hAnsi="Lato Medium"/>
                <w:b/>
                <w:bCs/>
                <w:lang w:val="fr-FR"/>
              </w:rPr>
              <w:t> </w:t>
            </w:r>
          </w:p>
          <w:p w14:paraId="11BDADDF" w14:textId="0E129434" w:rsidR="00A13489" w:rsidRPr="005E79F3" w:rsidRDefault="00915551">
            <w:pPr>
              <w:numPr>
                <w:ilvl w:val="0"/>
                <w:numId w:val="15"/>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Augmentation de 20% des rendements agricoles des producteurs appuyés mettant en œuvre des pratiques agroécologiques sur la durée du programme </w:t>
            </w:r>
          </w:p>
          <w:p w14:paraId="11BDADE0" w14:textId="77777777" w:rsidR="00A13489" w:rsidRPr="005E79F3" w:rsidRDefault="00915551">
            <w:pPr>
              <w:numPr>
                <w:ilvl w:val="0"/>
                <w:numId w:val="16"/>
              </w:numPr>
              <w:shd w:val="clear" w:color="auto" w:fill="FFFFFF"/>
              <w:snapToGrid w:val="0"/>
              <w:spacing w:before="60" w:after="60" w:line="240" w:lineRule="exact"/>
              <w:jc w:val="both"/>
              <w:rPr>
                <w:lang w:val="fr-FR"/>
              </w:rPr>
            </w:pPr>
            <w:r>
              <w:rPr>
                <w:rFonts w:ascii="Lato Medium" w:eastAsia="Lato Medium" w:hAnsi="Lato Medium"/>
                <w:i/>
                <w:iCs/>
                <w:lang w:val="fr-FR"/>
              </w:rPr>
              <w:t>Indicateur 2 : Augmentation de 20% de la couverture vaccinale des bovins appartenant aux éleveurs sédentaires ciblés dans les trois communes d’intervention sur la période du projet</w:t>
            </w:r>
            <w:r>
              <w:rPr>
                <w:rFonts w:ascii="Lato Medium" w:eastAsia="Lato Medium" w:hAnsi="Lato Medium"/>
                <w:lang w:val="fr-FR"/>
              </w:rPr>
              <w:t> </w:t>
            </w:r>
          </w:p>
          <w:p w14:paraId="11BDADE1"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E2"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1.1</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b/>
                <w:bCs/>
                <w:i/>
                <w:iCs/>
                <w:lang w:val="fr-FR"/>
              </w:rPr>
              <w:t> </w:t>
            </w:r>
            <w:r>
              <w:rPr>
                <w:rFonts w:ascii="Lato Medium" w:eastAsia="Lato Medium" w:hAnsi="Lato Medium"/>
                <w:b/>
                <w:bCs/>
                <w:lang w:val="fr-FR"/>
              </w:rPr>
              <w:t> Appui au développement communautaire de la production agropastorale </w:t>
            </w:r>
          </w:p>
          <w:p w14:paraId="11BDADE3"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b/>
                <w:bCs/>
                <w:lang w:val="fr-FR"/>
              </w:rPr>
              <w:t>  </w:t>
            </w:r>
          </w:p>
          <w:p w14:paraId="11BDADE4" w14:textId="77777777" w:rsidR="00A13489" w:rsidRPr="005E79F3" w:rsidRDefault="00915551">
            <w:pPr>
              <w:numPr>
                <w:ilvl w:val="0"/>
                <w:numId w:val="17"/>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w:t>
            </w:r>
            <w:r>
              <w:rPr>
                <w:rFonts w:ascii="Lato Medium" w:eastAsia="Lato Medium" w:hAnsi="Lato Medium"/>
                <w:i/>
                <w:iCs/>
                <w:lang w:val="fr-FR"/>
              </w:rPr>
              <w:t>150 producteurs membres des coopératives soutenues par le projet qui bénéficient des services conseils et appuis agropastoraux de proximité sur la durée du programme</w:t>
            </w:r>
            <w:r>
              <w:rPr>
                <w:rFonts w:ascii="Lato Medium" w:eastAsia="Lato Medium" w:hAnsi="Lato Medium"/>
                <w:lang w:val="fr-FR"/>
              </w:rPr>
              <w:t> </w:t>
            </w:r>
          </w:p>
          <w:p w14:paraId="11BDADE5"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Renforcement de l’appui au conseil agricole de proximité des producteurs/digitalisation du suivi des parcelles  </w:t>
            </w:r>
          </w:p>
          <w:p w14:paraId="11BDADE6"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à la sécurisation semencière en collaboration avec IRAD et avec le contrôle qualité du MINADER  </w:t>
            </w:r>
          </w:p>
          <w:p w14:paraId="11BDADE7"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en semences et outils agricoles aux groupements de producteurs vulnérables (uniquement en année 1)   </w:t>
            </w:r>
          </w:p>
          <w:p w14:paraId="11BDADE8"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Identification et renforcement des auxiliaires para-vétérinaires avec l’appui du MINEPIA  </w:t>
            </w:r>
          </w:p>
          <w:p w14:paraId="11BDADE9"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Accompagnement du MINEPIA lors des campagnes de vaccination </w:t>
            </w:r>
          </w:p>
          <w:p w14:paraId="11BDADEA" w14:textId="77777777" w:rsidR="00A13489" w:rsidRDefault="00915551">
            <w:pPr>
              <w:numPr>
                <w:ilvl w:val="0"/>
                <w:numId w:val="18"/>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à la mise en place de la permaculture</w:t>
            </w:r>
          </w:p>
          <w:p w14:paraId="11BDADEB" w14:textId="77777777" w:rsidR="00A13489" w:rsidRDefault="00915551">
            <w:pPr>
              <w:shd w:val="clear" w:color="auto" w:fill="FFFFFF"/>
              <w:snapToGrid w:val="0"/>
              <w:spacing w:before="60" w:after="60" w:line="240" w:lineRule="exact"/>
              <w:ind w:left="850"/>
              <w:contextualSpacing/>
              <w:jc w:val="both"/>
              <w:rPr>
                <w:rFonts w:ascii="Lato Medium" w:eastAsia="Lato Medium" w:hAnsi="Lato Medium"/>
                <w:b/>
                <w:bCs/>
                <w:lang w:val="fr-FR"/>
              </w:rPr>
            </w:pPr>
            <w:r>
              <w:rPr>
                <w:rFonts w:ascii="Lato Medium" w:eastAsia="Lato Medium" w:hAnsi="Lato Medium"/>
                <w:b/>
                <w:bCs/>
                <w:lang w:val="fr-FR"/>
              </w:rPr>
              <w:t> </w:t>
            </w:r>
          </w:p>
          <w:p w14:paraId="11BDADEC" w14:textId="77777777" w:rsidR="00A13489" w:rsidRDefault="00A13489">
            <w:pPr>
              <w:shd w:val="clear" w:color="auto" w:fill="FFFFFF"/>
              <w:snapToGrid w:val="0"/>
              <w:spacing w:before="60" w:after="60" w:line="240" w:lineRule="exact"/>
              <w:ind w:left="850"/>
              <w:contextualSpacing/>
              <w:jc w:val="both"/>
              <w:rPr>
                <w:rFonts w:ascii="Lato Medium" w:eastAsia="Lato Medium" w:hAnsi="Lato Medium"/>
                <w:b/>
                <w:bCs/>
                <w:lang w:val="fr-FR"/>
              </w:rPr>
            </w:pPr>
          </w:p>
          <w:p w14:paraId="11BDADED"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1.2</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b/>
                <w:bCs/>
                <w:i/>
                <w:iCs/>
                <w:lang w:val="fr-FR"/>
              </w:rPr>
              <w:t> </w:t>
            </w:r>
            <w:r>
              <w:rPr>
                <w:rFonts w:ascii="Lato Medium" w:eastAsia="Lato Medium" w:hAnsi="Lato Medium"/>
                <w:b/>
                <w:bCs/>
                <w:lang w:val="fr-FR"/>
              </w:rPr>
              <w:t> Développement des activités socio-économiques durables </w:t>
            </w:r>
          </w:p>
          <w:p w14:paraId="11BDADEE"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b/>
                <w:bCs/>
                <w:lang w:val="fr-FR"/>
              </w:rPr>
              <w:t>  </w:t>
            </w:r>
          </w:p>
          <w:p w14:paraId="11BDADEF" w14:textId="77777777" w:rsidR="00A13489" w:rsidRPr="005E79F3" w:rsidRDefault="00915551">
            <w:pPr>
              <w:numPr>
                <w:ilvl w:val="0"/>
                <w:numId w:val="19"/>
              </w:numPr>
              <w:shd w:val="clear" w:color="auto" w:fill="FFFFFF"/>
              <w:snapToGrid w:val="0"/>
              <w:spacing w:before="60" w:after="60" w:line="240" w:lineRule="exact"/>
              <w:jc w:val="both"/>
              <w:rPr>
                <w:lang w:val="fr-FR"/>
              </w:rPr>
            </w:pPr>
            <w:r>
              <w:rPr>
                <w:rFonts w:ascii="Lato Medium" w:eastAsia="Lato Medium" w:hAnsi="Lato Medium"/>
                <w:i/>
                <w:iCs/>
                <w:lang w:val="fr-FR"/>
              </w:rPr>
              <w:lastRenderedPageBreak/>
              <w:t>Indicateur 1 : </w:t>
            </w:r>
            <w:r>
              <w:rPr>
                <w:rFonts w:ascii="Lato Medium" w:eastAsia="Lato Medium" w:hAnsi="Lato Medium"/>
                <w:lang w:val="fr-FR"/>
              </w:rPr>
              <w:t> </w:t>
            </w:r>
            <w:r>
              <w:rPr>
                <w:rFonts w:ascii="Lato Medium" w:eastAsia="Lato Medium" w:hAnsi="Lato Medium"/>
                <w:i/>
                <w:iCs/>
                <w:lang w:val="fr-FR"/>
              </w:rPr>
              <w:t> 50 % de femmes déclarant partager la prise de décision au sein du ménage en ce qui concerne les ressources (argent, intrants agricoles et bétail)</w:t>
            </w:r>
            <w:r>
              <w:rPr>
                <w:rFonts w:ascii="Lato Medium" w:eastAsia="Lato Medium" w:hAnsi="Lato Medium"/>
                <w:lang w:val="fr-FR"/>
              </w:rPr>
              <w:t> </w:t>
            </w:r>
          </w:p>
          <w:p w14:paraId="11BDADF0" w14:textId="77777777" w:rsidR="00A13489" w:rsidRPr="005E79F3" w:rsidRDefault="00915551">
            <w:pPr>
              <w:numPr>
                <w:ilvl w:val="0"/>
                <w:numId w:val="20"/>
              </w:numPr>
              <w:shd w:val="clear" w:color="auto" w:fill="FFFFFF"/>
              <w:snapToGrid w:val="0"/>
              <w:spacing w:before="60" w:after="60" w:line="240" w:lineRule="exact"/>
              <w:jc w:val="both"/>
              <w:rPr>
                <w:lang w:val="fr-FR"/>
              </w:rPr>
            </w:pPr>
            <w:r>
              <w:rPr>
                <w:rFonts w:ascii="Lato Medium" w:eastAsia="Lato Medium" w:hAnsi="Lato Medium"/>
                <w:i/>
                <w:iCs/>
                <w:lang w:val="fr-FR"/>
              </w:rPr>
              <w:t>Indicateur 2 : 70 % des membres des groupements formalisés appuyés désagrégés par sexe se déclarant satisfaits de la qualité des services reçus et de la prise en compte du genre au sein de ces institutions</w:t>
            </w:r>
            <w:r>
              <w:rPr>
                <w:rFonts w:ascii="Lato Medium" w:eastAsia="Lato Medium" w:hAnsi="Lato Medium"/>
                <w:lang w:val="fr-FR"/>
              </w:rPr>
              <w:t> </w:t>
            </w:r>
          </w:p>
          <w:p w14:paraId="11BDADF1" w14:textId="77777777" w:rsidR="00A13489" w:rsidRPr="005E79F3" w:rsidRDefault="00915551">
            <w:pPr>
              <w:numPr>
                <w:ilvl w:val="0"/>
                <w:numId w:val="21"/>
              </w:numPr>
              <w:shd w:val="clear" w:color="auto" w:fill="FFFFFF"/>
              <w:snapToGrid w:val="0"/>
              <w:spacing w:before="60" w:after="60" w:line="240" w:lineRule="exact"/>
              <w:jc w:val="both"/>
              <w:rPr>
                <w:lang w:val="fr-FR"/>
              </w:rPr>
            </w:pPr>
            <w:r>
              <w:rPr>
                <w:rFonts w:ascii="Lato Medium" w:eastAsia="Lato Medium" w:hAnsi="Lato Medium"/>
                <w:i/>
                <w:iCs/>
                <w:lang w:val="fr-FR"/>
              </w:rPr>
              <w:t>Indicateur 3 : 50% de producteurs.trices appuyés.es signalent une diminution de la pénibilité du travail grâce aux pratiques agroécologiques mise en place</w:t>
            </w:r>
            <w:r>
              <w:rPr>
                <w:rFonts w:ascii="Lato Medium" w:eastAsia="Lato Medium" w:hAnsi="Lato Medium"/>
                <w:lang w:val="fr-FR"/>
              </w:rPr>
              <w:t> </w:t>
            </w:r>
          </w:p>
          <w:p w14:paraId="11BDADF2"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Activités de renforcement du leadership féminin et soutien à la mise en œuvre des plans d’action communautaire genre </w:t>
            </w:r>
          </w:p>
          <w:p w14:paraId="11BDADF3"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Suivi de proximité de 150 producteurs.trices des coopératives visant à améliorer leurs revenus (50 par commune) </w:t>
            </w:r>
          </w:p>
          <w:p w14:paraId="11BDADF4"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Alphabétisation fonctionnelle pour les membres des coopératives, femmes leaders, AVEC, fonds de l’eau, CEP, etc. et achat de matériel didactique pour l’alphabétisation (kit d’alphabétisation, prise en charge des alphabétiseurs et des inspecteurs du MINEDUB) </w:t>
            </w:r>
          </w:p>
          <w:p w14:paraId="11BDADF5"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Autonomisation des coopératives agricoles </w:t>
            </w:r>
          </w:p>
          <w:p w14:paraId="11BDADF6"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des producteurs des coopératives dans la mise en œuvre de pratiques agroécologiques durables   </w:t>
            </w:r>
          </w:p>
          <w:p w14:paraId="11BDADF7"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aux initiatives locales</w:t>
            </w:r>
          </w:p>
          <w:p w14:paraId="11BDADF8" w14:textId="77777777" w:rsidR="00A13489" w:rsidRDefault="00915551">
            <w:pPr>
              <w:numPr>
                <w:ilvl w:val="0"/>
                <w:numId w:val="22"/>
              </w:numPr>
              <w:shd w:val="clear" w:color="auto" w:fill="FFFFFF"/>
              <w:snapToGrid w:val="0"/>
              <w:spacing w:before="60" w:after="60" w:line="240" w:lineRule="exact"/>
              <w:contextualSpacing/>
              <w:jc w:val="both"/>
              <w:rPr>
                <w:rFonts w:ascii="Lato Medium" w:eastAsia="Lato Medium" w:hAnsi="Lato Medium"/>
                <w:b/>
                <w:bCs/>
                <w:lang w:val="fr-FR"/>
              </w:rPr>
            </w:pPr>
            <w:r>
              <w:rPr>
                <w:rFonts w:ascii="Lato Medium" w:eastAsia="Lato Medium" w:hAnsi="Lato Medium"/>
                <w:b/>
                <w:bCs/>
                <w:lang w:val="fr-FR"/>
              </w:rPr>
              <w:t>Appui à la mise en réseau des AVEC et des coopératives de producteurs </w:t>
            </w:r>
          </w:p>
          <w:p w14:paraId="11BDADF9" w14:textId="77777777" w:rsidR="00A13489" w:rsidRDefault="00A13489">
            <w:pPr>
              <w:shd w:val="clear" w:color="auto" w:fill="FFFFFF"/>
              <w:snapToGrid w:val="0"/>
              <w:spacing w:before="60" w:after="60" w:line="240" w:lineRule="exact"/>
              <w:ind w:left="720"/>
              <w:contextualSpacing/>
              <w:jc w:val="both"/>
              <w:rPr>
                <w:rFonts w:ascii="Lato Medium" w:eastAsia="Lato Medium" w:hAnsi="Lato Medium"/>
                <w:b/>
                <w:bCs/>
                <w:lang w:val="fr-FR"/>
              </w:rPr>
            </w:pPr>
          </w:p>
          <w:p w14:paraId="11BDADFA"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Résultat 2</w:t>
            </w:r>
            <w:r>
              <w:rPr>
                <w:rFonts w:ascii="Arial" w:eastAsia="Lato Medium" w:hAnsi="Arial" w:cs="Arial"/>
                <w:b/>
                <w:bCs/>
                <w:u w:val="single"/>
                <w:lang w:val="fr-FR"/>
              </w:rPr>
              <w:t> </w:t>
            </w:r>
            <w:r>
              <w:rPr>
                <w:rFonts w:ascii="Lato Medium" w:eastAsia="Lato Medium" w:hAnsi="Lato Medium"/>
                <w:b/>
                <w:bCs/>
                <w:lang w:val="fr-FR"/>
              </w:rPr>
              <w:t>:  La participation des organisations locales, d’usagers, de producteurs et d’éleveurs aux instances locales de gouvernance, notamment de l’eau est renforcée </w:t>
            </w:r>
          </w:p>
          <w:p w14:paraId="11BDADFB" w14:textId="77777777" w:rsidR="00A13489" w:rsidRDefault="00915551">
            <w:pPr>
              <w:shd w:val="clear" w:color="auto" w:fill="FFFFFF"/>
              <w:snapToGrid w:val="0"/>
              <w:spacing w:before="60" w:after="60" w:line="240" w:lineRule="exact"/>
              <w:jc w:val="both"/>
            </w:pPr>
            <w:r>
              <w:rPr>
                <w:rFonts w:ascii="Lato Medium" w:eastAsia="Lato Medium" w:hAnsi="Lato Medium"/>
                <w:b/>
                <w:bCs/>
                <w:i/>
                <w:iCs/>
                <w:lang w:val="fr-FR"/>
              </w:rPr>
              <w:t>Indicateurs de résultat</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cs="Lato Medium"/>
                <w:b/>
                <w:bCs/>
                <w:i/>
                <w:iCs/>
                <w:lang w:val="fr-FR"/>
              </w:rPr>
              <w:t> </w:t>
            </w:r>
            <w:r>
              <w:rPr>
                <w:rFonts w:ascii="Lato Medium" w:eastAsia="Lato Medium" w:hAnsi="Lato Medium"/>
                <w:b/>
                <w:bCs/>
                <w:lang w:val="fr-FR"/>
              </w:rPr>
              <w:t> </w:t>
            </w:r>
          </w:p>
          <w:p w14:paraId="11BDADFC" w14:textId="77777777" w:rsidR="00A13489" w:rsidRPr="005E79F3" w:rsidRDefault="00915551">
            <w:pPr>
              <w:numPr>
                <w:ilvl w:val="0"/>
                <w:numId w:val="23"/>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w:t>
            </w:r>
            <w:r>
              <w:rPr>
                <w:rFonts w:ascii="Lato Medium" w:eastAsia="Lato Medium" w:hAnsi="Lato Medium"/>
                <w:i/>
                <w:iCs/>
                <w:lang w:val="fr-FR"/>
              </w:rPr>
              <w:t> 60 % de producteur.trices cibles déclarant une diminution des conflits liés aux ressources naturelles et une amélioration du dialogue au sein de leur communauté entre le début et la fin du projet.</w:t>
            </w:r>
            <w:r>
              <w:rPr>
                <w:rFonts w:ascii="Lato Medium" w:eastAsia="Lato Medium" w:hAnsi="Lato Medium"/>
                <w:lang w:val="fr-FR"/>
              </w:rPr>
              <w:t> </w:t>
            </w:r>
          </w:p>
          <w:p w14:paraId="11BDADFD" w14:textId="77777777" w:rsidR="00A13489" w:rsidRPr="005E79F3" w:rsidRDefault="00915551">
            <w:pPr>
              <w:numPr>
                <w:ilvl w:val="0"/>
                <w:numId w:val="24"/>
              </w:numPr>
              <w:shd w:val="clear" w:color="auto" w:fill="FFFFFF"/>
              <w:snapToGrid w:val="0"/>
              <w:spacing w:before="60" w:after="60" w:line="240" w:lineRule="exact"/>
              <w:jc w:val="both"/>
              <w:rPr>
                <w:lang w:val="fr-FR"/>
              </w:rPr>
            </w:pPr>
            <w:r>
              <w:rPr>
                <w:rFonts w:ascii="Lato Medium" w:eastAsia="Lato Medium" w:hAnsi="Lato Medium"/>
                <w:i/>
                <w:iCs/>
                <w:lang w:val="fr-FR"/>
              </w:rPr>
              <w:t>Indicateur 2 : </w:t>
            </w:r>
            <w:r>
              <w:rPr>
                <w:rFonts w:ascii="Lato Medium" w:eastAsia="Lato Medium" w:hAnsi="Lato Medium"/>
                <w:lang w:val="fr-FR"/>
              </w:rPr>
              <w:t> </w:t>
            </w:r>
            <w:r>
              <w:rPr>
                <w:rFonts w:ascii="Lato Medium" w:eastAsia="Lato Medium" w:hAnsi="Lato Medium"/>
                <w:i/>
                <w:iCs/>
                <w:lang w:val="fr-FR"/>
              </w:rPr>
              <w:t>70 % des initiatives adoptées et/ou mises en œuvre dans les structures de gouvernance de l'eau qui impliquent les usagers (dans la décision, le contrôle, le suivi et l'organisation des services d'eau) sur la durée du projet</w:t>
            </w:r>
            <w:r>
              <w:rPr>
                <w:rFonts w:ascii="Lato Medium" w:eastAsia="Lato Medium" w:hAnsi="Lato Medium"/>
                <w:lang w:val="fr-FR"/>
              </w:rPr>
              <w:t> </w:t>
            </w:r>
          </w:p>
          <w:p w14:paraId="11BDADFE" w14:textId="77777777" w:rsidR="00A13489" w:rsidRDefault="00915551">
            <w:pPr>
              <w:shd w:val="clear" w:color="auto" w:fill="FFFFFF"/>
              <w:snapToGrid w:val="0"/>
              <w:spacing w:before="60" w:after="60" w:line="240" w:lineRule="exact"/>
              <w:jc w:val="both"/>
              <w:rPr>
                <w:rFonts w:ascii="Lato Medium" w:eastAsia="Lato Medium" w:hAnsi="Lato Medium"/>
                <w:b/>
                <w:bCs/>
                <w:lang w:val="fr-FR"/>
              </w:rPr>
            </w:pPr>
            <w:r>
              <w:rPr>
                <w:rFonts w:ascii="Lato Medium" w:eastAsia="Lato Medium" w:hAnsi="Lato Medium"/>
                <w:b/>
                <w:bCs/>
                <w:lang w:val="fr-FR"/>
              </w:rPr>
              <w:t> </w:t>
            </w:r>
          </w:p>
          <w:p w14:paraId="11BDADFF"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2.1</w:t>
            </w:r>
            <w:r>
              <w:rPr>
                <w:rFonts w:ascii="Arial" w:eastAsia="Lato Medium" w:hAnsi="Arial" w:cs="Arial"/>
                <w:b/>
                <w:bCs/>
                <w:lang w:val="fr-FR"/>
              </w:rPr>
              <w:t> </w:t>
            </w:r>
            <w:r>
              <w:rPr>
                <w:rFonts w:ascii="Lato Medium" w:eastAsia="Lato Medium" w:hAnsi="Lato Medium"/>
                <w:b/>
                <w:bCs/>
                <w:lang w:val="fr-FR"/>
              </w:rPr>
              <w:t>:</w:t>
            </w:r>
            <w:r>
              <w:rPr>
                <w:rFonts w:ascii="Lato Medium" w:eastAsia="Lato Medium" w:hAnsi="Lato Medium"/>
                <w:b/>
                <w:bCs/>
                <w:i/>
                <w:iCs/>
                <w:lang w:val="fr-FR"/>
              </w:rPr>
              <w:t> </w:t>
            </w:r>
            <w:r>
              <w:rPr>
                <w:rFonts w:ascii="Lato Medium" w:eastAsia="Lato Medium" w:hAnsi="Lato Medium"/>
                <w:b/>
                <w:bCs/>
                <w:lang w:val="fr-FR"/>
              </w:rPr>
              <w:t>Renforcement des capacités des staffs de l’OSC et d’Action contre la faim sur la protection intégrée </w:t>
            </w:r>
          </w:p>
          <w:p w14:paraId="11BDAE00"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b/>
                <w:bCs/>
                <w:i/>
                <w:iCs/>
                <w:lang w:val="fr-FR"/>
              </w:rPr>
              <w:t> </w:t>
            </w:r>
            <w:r>
              <w:rPr>
                <w:rFonts w:ascii="Lato Medium" w:eastAsia="Lato Medium" w:hAnsi="Lato Medium"/>
                <w:b/>
                <w:bCs/>
                <w:i/>
                <w:iCs/>
                <w:lang w:val="fr-FR"/>
              </w:rPr>
              <w:t>:</w:t>
            </w:r>
            <w:r>
              <w:rPr>
                <w:rFonts w:ascii="Lato Medium" w:eastAsia="Lato Medium" w:hAnsi="Lato Medium"/>
                <w:b/>
                <w:bCs/>
                <w:lang w:val="fr-FR"/>
              </w:rPr>
              <w:t>  </w:t>
            </w:r>
          </w:p>
          <w:p w14:paraId="11BDAE01" w14:textId="77777777" w:rsidR="00A13489" w:rsidRPr="005E79F3" w:rsidRDefault="00915551">
            <w:pPr>
              <w:numPr>
                <w:ilvl w:val="0"/>
                <w:numId w:val="25"/>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w:t>
            </w:r>
            <w:r>
              <w:rPr>
                <w:rFonts w:ascii="Lato Medium" w:eastAsia="Lato Medium" w:hAnsi="Lato Medium"/>
                <w:i/>
                <w:iCs/>
                <w:lang w:val="fr-FR"/>
              </w:rPr>
              <w:t> 20 staffs du projet ayant amélioré leur connaissance en protection intégrée</w:t>
            </w:r>
            <w:r>
              <w:rPr>
                <w:rFonts w:ascii="Lato Medium" w:eastAsia="Lato Medium" w:hAnsi="Lato Medium"/>
                <w:lang w:val="fr-FR"/>
              </w:rPr>
              <w:t> </w:t>
            </w:r>
          </w:p>
          <w:p w14:paraId="11BDAE02" w14:textId="77777777" w:rsidR="00A13489" w:rsidRDefault="00A13489">
            <w:pPr>
              <w:shd w:val="clear" w:color="auto" w:fill="FFFFFF"/>
              <w:snapToGrid w:val="0"/>
              <w:spacing w:before="60" w:after="60" w:line="240" w:lineRule="exact"/>
              <w:ind w:left="720"/>
              <w:jc w:val="both"/>
              <w:rPr>
                <w:rFonts w:ascii="Lato Medium" w:eastAsia="Lato Medium" w:hAnsi="Lato Medium"/>
                <w:lang w:val="fr-FR"/>
              </w:rPr>
            </w:pPr>
          </w:p>
          <w:p w14:paraId="11BDAE03"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2.2</w:t>
            </w:r>
            <w:r>
              <w:rPr>
                <w:rFonts w:ascii="Arial" w:eastAsia="Lato Medium" w:hAnsi="Arial" w:cs="Arial"/>
                <w:lang w:val="fr-FR"/>
              </w:rPr>
              <w:t> </w:t>
            </w:r>
            <w:r>
              <w:rPr>
                <w:rFonts w:ascii="Lato Medium" w:eastAsia="Lato Medium" w:hAnsi="Lato Medium"/>
                <w:lang w:val="fr-FR"/>
              </w:rPr>
              <w:t>:</w:t>
            </w:r>
            <w:r>
              <w:rPr>
                <w:rFonts w:ascii="Lato Medium" w:eastAsia="Lato Medium" w:hAnsi="Lato Medium"/>
                <w:i/>
                <w:iCs/>
                <w:lang w:val="fr-FR"/>
              </w:rPr>
              <w:t> </w:t>
            </w:r>
            <w:r>
              <w:rPr>
                <w:rFonts w:ascii="Lato Medium" w:eastAsia="Lato Medium" w:hAnsi="Lato Medium"/>
                <w:b/>
                <w:bCs/>
                <w:lang w:val="fr-FR"/>
              </w:rPr>
              <w:t>Renforcement du leadership de l’OSC pour un pilotage inclusif du projet</w:t>
            </w:r>
            <w:r>
              <w:rPr>
                <w:rFonts w:ascii="Lato Medium" w:eastAsia="Lato Medium" w:hAnsi="Lato Medium"/>
                <w:lang w:val="fr-FR"/>
              </w:rPr>
              <w:t> </w:t>
            </w:r>
          </w:p>
          <w:p w14:paraId="11BDAE04"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i/>
                <w:iCs/>
                <w:lang w:val="fr-FR"/>
              </w:rPr>
              <w:t> </w:t>
            </w:r>
            <w:r>
              <w:rPr>
                <w:rFonts w:ascii="Lato Medium" w:eastAsia="Lato Medium" w:hAnsi="Lato Medium"/>
                <w:i/>
                <w:iCs/>
                <w:lang w:val="fr-FR"/>
              </w:rPr>
              <w:t>:</w:t>
            </w:r>
            <w:r>
              <w:rPr>
                <w:rFonts w:ascii="Lato Medium" w:eastAsia="Lato Medium" w:hAnsi="Lato Medium"/>
                <w:lang w:val="fr-FR"/>
              </w:rPr>
              <w:t>  </w:t>
            </w:r>
          </w:p>
          <w:p w14:paraId="11BDAE05" w14:textId="77777777" w:rsidR="00A13489" w:rsidRPr="005E79F3" w:rsidRDefault="00915551">
            <w:pPr>
              <w:numPr>
                <w:ilvl w:val="0"/>
                <w:numId w:val="26"/>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w:t>
            </w:r>
            <w:r>
              <w:rPr>
                <w:rFonts w:ascii="Lato Medium" w:eastAsia="Lato Medium" w:hAnsi="Lato Medium"/>
                <w:i/>
                <w:iCs/>
                <w:lang w:val="fr-FR"/>
              </w:rPr>
              <w:t> </w:t>
            </w:r>
            <w:r>
              <w:rPr>
                <w:rFonts w:ascii="Lato Medium" w:eastAsia="Lato Medium" w:hAnsi="Lato Medium"/>
                <w:u w:val="single"/>
                <w:lang w:val="fr-FR"/>
              </w:rPr>
              <w:t>8</w:t>
            </w:r>
            <w:r>
              <w:rPr>
                <w:rFonts w:ascii="Lato Medium" w:eastAsia="Lato Medium" w:hAnsi="Lato Medium"/>
                <w:b/>
                <w:bCs/>
                <w:i/>
                <w:iCs/>
                <w:lang w:val="fr-FR"/>
              </w:rPr>
              <w:t> </w:t>
            </w:r>
            <w:r>
              <w:rPr>
                <w:rFonts w:ascii="Lato Medium" w:eastAsia="Lato Medium" w:hAnsi="Lato Medium"/>
                <w:lang w:val="fr-FR"/>
              </w:rPr>
              <w:t>réunions trimestrielles de cadre communal de concertation dédié à la gestion des ressources naturelles impliquant notamment l’OSC, les éleveurs et les producteurs </w:t>
            </w:r>
          </w:p>
          <w:p w14:paraId="11BDAE06" w14:textId="77777777" w:rsidR="00A13489" w:rsidRPr="005E79F3" w:rsidRDefault="00915551">
            <w:pPr>
              <w:numPr>
                <w:ilvl w:val="0"/>
                <w:numId w:val="27"/>
              </w:numPr>
              <w:shd w:val="clear" w:color="auto" w:fill="FFFFFF"/>
              <w:snapToGrid w:val="0"/>
              <w:spacing w:before="60" w:after="60" w:line="240" w:lineRule="exact"/>
              <w:jc w:val="both"/>
              <w:rPr>
                <w:lang w:val="fr-FR"/>
              </w:rPr>
            </w:pPr>
            <w:r>
              <w:rPr>
                <w:rFonts w:ascii="Lato Medium" w:eastAsia="Lato Medium" w:hAnsi="Lato Medium"/>
                <w:i/>
                <w:iCs/>
                <w:lang w:val="fr-FR"/>
              </w:rPr>
              <w:t>Indicateur 2 : </w:t>
            </w:r>
            <w:r>
              <w:rPr>
                <w:rFonts w:ascii="Lato Medium" w:eastAsia="Lato Medium" w:hAnsi="Lato Medium"/>
                <w:lang w:val="fr-FR"/>
              </w:rPr>
              <w:t> </w:t>
            </w:r>
            <w:r>
              <w:rPr>
                <w:rFonts w:ascii="Lato Medium" w:eastAsia="Lato Medium" w:hAnsi="Lato Medium"/>
                <w:i/>
                <w:iCs/>
                <w:lang w:val="fr-FR"/>
              </w:rPr>
              <w:t> </w:t>
            </w:r>
            <w:r>
              <w:rPr>
                <w:rFonts w:ascii="Lato Medium" w:eastAsia="Lato Medium" w:hAnsi="Lato Medium"/>
                <w:lang w:val="fr-FR"/>
              </w:rPr>
              <w:t>80% des réunions mensuelles des fonds de l’eau impliquant l’OSC </w:t>
            </w:r>
          </w:p>
          <w:p w14:paraId="11BDAE07"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u w:val="single"/>
                <w:lang w:val="fr-FR"/>
              </w:rPr>
              <w:t>Activité 2.3</w:t>
            </w:r>
            <w:r>
              <w:rPr>
                <w:rFonts w:ascii="Arial" w:eastAsia="Lato Medium" w:hAnsi="Arial" w:cs="Arial"/>
                <w:lang w:val="fr-FR"/>
              </w:rPr>
              <w:t> </w:t>
            </w:r>
            <w:r>
              <w:rPr>
                <w:rFonts w:ascii="Lato Medium" w:eastAsia="Lato Medium" w:hAnsi="Lato Medium"/>
                <w:lang w:val="fr-FR"/>
              </w:rPr>
              <w:t>:</w:t>
            </w:r>
            <w:r>
              <w:rPr>
                <w:rFonts w:ascii="Lato Medium" w:eastAsia="Lato Medium" w:hAnsi="Lato Medium"/>
                <w:i/>
                <w:iCs/>
                <w:lang w:val="fr-FR"/>
              </w:rPr>
              <w:t> </w:t>
            </w:r>
            <w:r>
              <w:rPr>
                <w:rFonts w:ascii="Lato Medium" w:eastAsia="Lato Medium" w:hAnsi="Lato Medium"/>
                <w:b/>
                <w:bCs/>
                <w:lang w:val="fr-FR"/>
              </w:rPr>
              <w:t>Soutien aux fonds communaux de l’eau et aux CGPE</w:t>
            </w:r>
            <w:r>
              <w:rPr>
                <w:rFonts w:ascii="Lato Medium" w:eastAsia="Lato Medium" w:hAnsi="Lato Medium"/>
                <w:lang w:val="fr-FR"/>
              </w:rPr>
              <w:t> </w:t>
            </w:r>
          </w:p>
          <w:p w14:paraId="11BDAE08" w14:textId="77777777" w:rsidR="00A13489" w:rsidRPr="005E79F3" w:rsidRDefault="00915551">
            <w:pPr>
              <w:shd w:val="clear" w:color="auto" w:fill="FFFFFF"/>
              <w:snapToGrid w:val="0"/>
              <w:spacing w:before="60" w:after="60" w:line="240" w:lineRule="exact"/>
              <w:jc w:val="both"/>
              <w:rPr>
                <w:lang w:val="fr-FR"/>
              </w:rPr>
            </w:pPr>
            <w:r>
              <w:rPr>
                <w:rFonts w:ascii="Lato Medium" w:eastAsia="Lato Medium" w:hAnsi="Lato Medium"/>
                <w:b/>
                <w:bCs/>
                <w:i/>
                <w:iCs/>
                <w:lang w:val="fr-FR"/>
              </w:rPr>
              <w:t>Indicateurs de suivi de l’activité</w:t>
            </w:r>
            <w:r>
              <w:rPr>
                <w:rFonts w:ascii="Arial" w:eastAsia="Lato Medium" w:hAnsi="Arial" w:cs="Arial"/>
                <w:i/>
                <w:iCs/>
                <w:lang w:val="fr-FR"/>
              </w:rPr>
              <w:t> </w:t>
            </w:r>
            <w:r>
              <w:rPr>
                <w:rFonts w:ascii="Lato Medium" w:eastAsia="Lato Medium" w:hAnsi="Lato Medium"/>
                <w:i/>
                <w:iCs/>
                <w:lang w:val="fr-FR"/>
              </w:rPr>
              <w:t>:</w:t>
            </w:r>
            <w:r>
              <w:rPr>
                <w:rFonts w:ascii="Lato Medium" w:eastAsia="Lato Medium" w:hAnsi="Lato Medium"/>
                <w:lang w:val="fr-FR"/>
              </w:rPr>
              <w:t>  </w:t>
            </w:r>
          </w:p>
          <w:p w14:paraId="11BDAE09" w14:textId="77777777" w:rsidR="00A13489" w:rsidRPr="005E79F3" w:rsidRDefault="00915551">
            <w:pPr>
              <w:numPr>
                <w:ilvl w:val="0"/>
                <w:numId w:val="28"/>
              </w:numPr>
              <w:shd w:val="clear" w:color="auto" w:fill="FFFFFF"/>
              <w:snapToGrid w:val="0"/>
              <w:spacing w:before="60" w:after="60" w:line="240" w:lineRule="exact"/>
              <w:jc w:val="both"/>
              <w:rPr>
                <w:lang w:val="fr-FR"/>
              </w:rPr>
            </w:pPr>
            <w:r>
              <w:rPr>
                <w:rFonts w:ascii="Lato Medium" w:eastAsia="Lato Medium" w:hAnsi="Lato Medium"/>
                <w:i/>
                <w:iCs/>
                <w:lang w:val="fr-FR"/>
              </w:rPr>
              <w:t>Indicateur 1 : </w:t>
            </w:r>
            <w:r>
              <w:rPr>
                <w:rFonts w:ascii="Lato Medium" w:eastAsia="Lato Medium" w:hAnsi="Lato Medium"/>
                <w:lang w:val="fr-FR"/>
              </w:rPr>
              <w:t> 81 réunions mensuelles des fonds de l’eau accompagnées par l’OSC tenues </w:t>
            </w:r>
          </w:p>
          <w:p w14:paraId="11BDAE0B" w14:textId="42413BB6" w:rsidR="00A13489" w:rsidRPr="005E79F3" w:rsidRDefault="00915551" w:rsidP="008E400B">
            <w:pPr>
              <w:numPr>
                <w:ilvl w:val="0"/>
                <w:numId w:val="29"/>
              </w:numPr>
              <w:shd w:val="clear" w:color="auto" w:fill="FFFFFF"/>
              <w:snapToGrid w:val="0"/>
              <w:spacing w:before="60" w:after="60" w:line="240" w:lineRule="exact"/>
              <w:jc w:val="both"/>
              <w:rPr>
                <w:lang w:val="fr-FR"/>
              </w:rPr>
            </w:pPr>
            <w:r>
              <w:rPr>
                <w:rFonts w:ascii="Lato Medium" w:eastAsia="Lato Medium" w:hAnsi="Lato Medium"/>
                <w:i/>
                <w:iCs/>
                <w:lang w:val="fr-FR"/>
              </w:rPr>
              <w:lastRenderedPageBreak/>
              <w:t>Indicateur 2 : </w:t>
            </w:r>
            <w:r>
              <w:rPr>
                <w:rFonts w:ascii="Lato Medium" w:eastAsia="Lato Medium" w:hAnsi="Lato Medium"/>
                <w:lang w:val="fr-FR"/>
              </w:rPr>
              <w:t>3 fonds communaux de l’eau autonomes et fonctionnels </w:t>
            </w:r>
          </w:p>
        </w:tc>
      </w:tr>
    </w:tbl>
    <w:p w14:paraId="11BDAE0D" w14:textId="77777777" w:rsidR="00A13489" w:rsidRDefault="00A13489">
      <w:pPr>
        <w:spacing w:after="0" w:line="240" w:lineRule="auto"/>
        <w:jc w:val="both"/>
        <w:rPr>
          <w:rFonts w:ascii="Lato Medium" w:eastAsia="Lato Medium" w:hAnsi="Lato Medium"/>
          <w:b/>
          <w:bCs/>
          <w:lang w:val="fr-FR"/>
        </w:rPr>
      </w:pPr>
    </w:p>
    <w:p w14:paraId="11BDAE0F" w14:textId="77777777" w:rsidR="00A13489" w:rsidRPr="0080362D" w:rsidRDefault="00915551">
      <w:pPr>
        <w:keepNext/>
        <w:keepLines/>
        <w:numPr>
          <w:ilvl w:val="1"/>
          <w:numId w:val="3"/>
        </w:numPr>
        <w:spacing w:before="40" w:after="0"/>
        <w:rPr>
          <w:rFonts w:ascii="Lato Heavy" w:eastAsia="Times New Roman" w:hAnsi="Lato Heavy"/>
          <w:b/>
          <w:bCs/>
          <w:sz w:val="28"/>
          <w:szCs w:val="28"/>
          <w:lang w:val="fr-FR"/>
        </w:rPr>
      </w:pPr>
      <w:r>
        <w:rPr>
          <w:rFonts w:ascii="Lato Heavy" w:eastAsia="Times New Roman" w:hAnsi="Lato Heavy"/>
          <w:b/>
          <w:bCs/>
          <w:sz w:val="28"/>
          <w:szCs w:val="28"/>
          <w:lang w:val="fr-FR"/>
        </w:rPr>
        <w:t>État d’avancement du projet</w:t>
      </w:r>
    </w:p>
    <w:p w14:paraId="526852B9" w14:textId="77777777" w:rsidR="001F713B" w:rsidRDefault="00301EB3" w:rsidP="001F713B">
      <w:pPr>
        <w:tabs>
          <w:tab w:val="num" w:pos="720"/>
        </w:tabs>
        <w:spacing w:after="0" w:line="240" w:lineRule="auto"/>
        <w:contextualSpacing/>
        <w:jc w:val="both"/>
        <w:rPr>
          <w:rFonts w:ascii="Lato Medium" w:eastAsia="Lato Medium" w:hAnsi="Lato Medium"/>
          <w:lang w:val="fr-CM"/>
        </w:rPr>
      </w:pPr>
      <w:r>
        <w:rPr>
          <w:rFonts w:ascii="Lato Medium" w:eastAsia="Lato Medium" w:hAnsi="Lato Medium"/>
          <w:lang w:val="fr-CM"/>
        </w:rPr>
        <w:t xml:space="preserve">Le projet entre dans sa phase finale de mise en œuvre, dont la clôture est prévue en </w:t>
      </w:r>
      <w:r>
        <w:rPr>
          <w:rFonts w:ascii="Lato Medium" w:eastAsia="Lato Medium" w:hAnsi="Lato Medium"/>
          <w:b/>
          <w:bCs/>
          <w:lang w:val="fr-CM"/>
        </w:rPr>
        <w:t>novembre 2026</w:t>
      </w:r>
      <w:r>
        <w:rPr>
          <w:rFonts w:ascii="Lato Medium" w:eastAsia="Lato Medium" w:hAnsi="Lato Medium"/>
          <w:lang w:val="fr-CM"/>
        </w:rPr>
        <w:t>. Il est mis en œuvre selon un mécanisme structuré et</w:t>
      </w:r>
      <w:r>
        <w:rPr>
          <w:rFonts w:ascii="Lato Medium" w:eastAsia="Lato Medium" w:hAnsi="Lato Medium"/>
          <w:lang w:val="fr-FR"/>
        </w:rPr>
        <w:t xml:space="preserve"> progressif composé d'un financement initial suivi d'un financement additionnel (top-up). </w:t>
      </w:r>
      <w:r>
        <w:rPr>
          <w:rFonts w:ascii="Lato Medium" w:eastAsia="Lato Medium" w:hAnsi="Lato Medium"/>
          <w:lang w:val="fr-CM"/>
        </w:rPr>
        <w:t xml:space="preserve"> </w:t>
      </w:r>
    </w:p>
    <w:p w14:paraId="59DCEF33" w14:textId="076F42F5" w:rsidR="00301EB3" w:rsidRPr="004F2F97" w:rsidRDefault="00301EB3">
      <w:pPr>
        <w:pStyle w:val="Paragraphedeliste"/>
        <w:numPr>
          <w:ilvl w:val="0"/>
          <w:numId w:val="39"/>
        </w:numPr>
        <w:tabs>
          <w:tab w:val="num" w:pos="720"/>
        </w:tabs>
        <w:spacing w:after="0" w:line="240" w:lineRule="auto"/>
        <w:jc w:val="both"/>
        <w:rPr>
          <w:rFonts w:ascii="Lato Medium" w:eastAsia="Lato Medium" w:hAnsi="Lato Medium"/>
          <w:lang w:val="fr-CM"/>
        </w:rPr>
      </w:pPr>
      <w:r>
        <w:rPr>
          <w:rFonts w:ascii="Lato Medium" w:eastAsia="Lato Medium" w:hAnsi="Lato Medium"/>
          <w:b/>
          <w:bCs/>
          <w:color w:val="7030A0"/>
          <w:lang w:val="fr-CM"/>
        </w:rPr>
        <w:t>Financement initial (Convention CCM1824)</w:t>
      </w:r>
      <w:r>
        <w:rPr>
          <w:rFonts w:ascii="Lato Medium" w:eastAsia="Lato Medium" w:hAnsi="Lato Medium"/>
          <w:color w:val="7030A0"/>
          <w:lang w:val="fr-CM"/>
        </w:rPr>
        <w:t xml:space="preserve"> : </w:t>
      </w:r>
      <w:r>
        <w:rPr>
          <w:rFonts w:ascii="Lato Medium" w:eastAsia="Lato Medium" w:hAnsi="Lato Medium"/>
          <w:b/>
          <w:bCs/>
          <w:color w:val="7030A0"/>
          <w:lang w:val="fr-CM"/>
        </w:rPr>
        <w:t>2 000 000 EUR</w:t>
      </w:r>
      <w:r>
        <w:rPr>
          <w:rFonts w:ascii="Lato Medium" w:eastAsia="Lato Medium" w:hAnsi="Lato Medium"/>
          <w:color w:val="7030A0"/>
          <w:lang w:val="fr-CM"/>
        </w:rPr>
        <w:t xml:space="preserve"> sur </w:t>
      </w:r>
      <w:r>
        <w:rPr>
          <w:rFonts w:ascii="Lato Medium" w:eastAsia="Lato Medium" w:hAnsi="Lato Medium"/>
          <w:b/>
          <w:bCs/>
          <w:color w:val="7030A0"/>
          <w:lang w:val="fr-CM"/>
        </w:rPr>
        <w:t>30 mois</w:t>
      </w:r>
      <w:r>
        <w:rPr>
          <w:rFonts w:ascii="Lato Medium" w:eastAsia="Lato Medium" w:hAnsi="Lato Medium"/>
          <w:lang w:val="fr-CM"/>
        </w:rPr>
        <w:t>, décaissés en deux tranches :</w:t>
      </w:r>
    </w:p>
    <w:p w14:paraId="0BD16201" w14:textId="77777777" w:rsidR="00301EB3" w:rsidRPr="00301EB3" w:rsidRDefault="00301EB3">
      <w:pPr>
        <w:numPr>
          <w:ilvl w:val="1"/>
          <w:numId w:val="40"/>
        </w:numPr>
        <w:spacing w:after="0" w:line="240" w:lineRule="auto"/>
        <w:contextualSpacing/>
        <w:jc w:val="both"/>
        <w:rPr>
          <w:rFonts w:ascii="Lato Medium" w:eastAsia="Lato Medium" w:hAnsi="Lato Medium"/>
          <w:lang w:val="fr-CM"/>
        </w:rPr>
      </w:pPr>
      <w:r>
        <w:rPr>
          <w:rFonts w:ascii="Lato Medium" w:eastAsia="Lato Medium" w:hAnsi="Lato Medium"/>
          <w:b/>
          <w:bCs/>
          <w:lang w:val="fr-CM"/>
        </w:rPr>
        <w:t>Tranche 1 (12 mois)</w:t>
      </w:r>
      <w:r>
        <w:rPr>
          <w:rFonts w:ascii="Lato Medium" w:eastAsia="Lato Medium" w:hAnsi="Lato Medium"/>
          <w:lang w:val="fr-CM"/>
        </w:rPr>
        <w:t xml:space="preserve"> : du </w:t>
      </w:r>
      <w:r>
        <w:rPr>
          <w:rFonts w:ascii="Lato Medium" w:eastAsia="Lato Medium" w:hAnsi="Lato Medium"/>
          <w:b/>
          <w:bCs/>
          <w:lang w:val="fr-CM"/>
        </w:rPr>
        <w:t>1er juin 2023 au 31 mai 2024</w:t>
      </w:r>
      <w:r>
        <w:rPr>
          <w:rFonts w:ascii="Lato Medium" w:eastAsia="Lato Medium" w:hAnsi="Lato Medium"/>
          <w:lang w:val="fr-CM"/>
        </w:rPr>
        <w:t>, correspondant à la phase de démarrage et de mise en place des interventions, incluant l'installation des mécanismes de coordination, le déploiement initial des activités et le renforcement des capacités des acteurs locaux.</w:t>
      </w:r>
    </w:p>
    <w:p w14:paraId="7AA9781B" w14:textId="77777777" w:rsidR="00301EB3" w:rsidRDefault="00301EB3">
      <w:pPr>
        <w:numPr>
          <w:ilvl w:val="1"/>
          <w:numId w:val="40"/>
        </w:numPr>
        <w:spacing w:after="0" w:line="240" w:lineRule="auto"/>
        <w:contextualSpacing/>
        <w:jc w:val="both"/>
        <w:rPr>
          <w:rFonts w:ascii="Lato Medium" w:eastAsia="Lato Medium" w:hAnsi="Lato Medium"/>
          <w:lang w:val="fr-CM"/>
        </w:rPr>
      </w:pPr>
      <w:r>
        <w:rPr>
          <w:rFonts w:ascii="Lato Medium" w:eastAsia="Lato Medium" w:hAnsi="Lato Medium"/>
          <w:b/>
          <w:bCs/>
          <w:lang w:val="fr-CM"/>
        </w:rPr>
        <w:t>Tranche 2 (18 mois)</w:t>
      </w:r>
      <w:r>
        <w:rPr>
          <w:rFonts w:ascii="Lato Medium" w:eastAsia="Lato Medium" w:hAnsi="Lato Medium"/>
          <w:lang w:val="fr-CM"/>
        </w:rPr>
        <w:t xml:space="preserve"> : du </w:t>
      </w:r>
      <w:r>
        <w:rPr>
          <w:rFonts w:ascii="Lato Medium" w:eastAsia="Lato Medium" w:hAnsi="Lato Medium"/>
          <w:b/>
          <w:bCs/>
          <w:lang w:val="fr-CM"/>
        </w:rPr>
        <w:t>1er juin 2024 au 30 novembre 2025</w:t>
      </w:r>
      <w:r>
        <w:rPr>
          <w:rFonts w:ascii="Lato Medium" w:eastAsia="Lato Medium" w:hAnsi="Lato Medium"/>
          <w:lang w:val="fr-CM"/>
        </w:rPr>
        <w:t>, correspondant à la phase d'extension et de consolidation des activités mises en œuvre.</w:t>
      </w:r>
    </w:p>
    <w:p w14:paraId="6C862B05" w14:textId="77777777" w:rsidR="006161CA" w:rsidRPr="00301EB3" w:rsidRDefault="006161CA" w:rsidP="006161CA">
      <w:pPr>
        <w:spacing w:after="0" w:line="240" w:lineRule="auto"/>
        <w:ind w:left="1440"/>
        <w:contextualSpacing/>
        <w:jc w:val="both"/>
        <w:rPr>
          <w:rFonts w:ascii="Lato Medium" w:eastAsia="Lato Medium" w:hAnsi="Lato Medium"/>
          <w:lang w:val="fr-CM"/>
        </w:rPr>
      </w:pPr>
    </w:p>
    <w:p w14:paraId="5271A968" w14:textId="2A3DD7C8" w:rsidR="00301EB3" w:rsidRDefault="00301EB3">
      <w:pPr>
        <w:numPr>
          <w:ilvl w:val="0"/>
          <w:numId w:val="38"/>
        </w:numPr>
        <w:spacing w:after="0" w:line="240" w:lineRule="auto"/>
        <w:contextualSpacing/>
        <w:jc w:val="both"/>
        <w:rPr>
          <w:rFonts w:ascii="Lato Medium" w:eastAsia="Lato Medium" w:hAnsi="Lato Medium"/>
          <w:lang w:val="fr-CM"/>
        </w:rPr>
      </w:pPr>
      <w:r>
        <w:rPr>
          <w:rFonts w:ascii="Lato Medium" w:eastAsia="Lato Medium" w:hAnsi="Lato Medium"/>
          <w:b/>
          <w:bCs/>
          <w:color w:val="7030A0"/>
          <w:lang w:val="fr-CM"/>
        </w:rPr>
        <w:t>Financement additionnel (top-</w:t>
      </w:r>
      <w:r>
        <w:rPr>
          <w:rFonts w:ascii="Lato Medium" w:eastAsia="Lato Medium" w:hAnsi="Lato Medium"/>
          <w:b/>
          <w:bCs/>
          <w:color w:val="7030A0"/>
          <w:lang w:val="fr-FR"/>
        </w:rPr>
        <w:t>up</w:t>
      </w:r>
      <w:r>
        <w:rPr>
          <w:rFonts w:ascii="Lato Medium" w:eastAsia="Lato Medium" w:hAnsi="Lato Medium"/>
          <w:color w:val="7030A0"/>
          <w:lang w:val="fr-FR"/>
        </w:rPr>
        <w:t>) :</w:t>
      </w:r>
      <w:r>
        <w:rPr>
          <w:rFonts w:ascii="Lato Medium" w:eastAsia="Lato Medium" w:hAnsi="Lato Medium"/>
          <w:lang w:val="fr-CM"/>
        </w:rPr>
        <w:t xml:space="preserve"> </w:t>
      </w:r>
      <w:r>
        <w:rPr>
          <w:rFonts w:ascii="Lato Medium" w:eastAsia="Lato Medium" w:hAnsi="Lato Medium"/>
          <w:b/>
          <w:bCs/>
          <w:color w:val="7030A0"/>
          <w:lang w:val="fr-CM"/>
        </w:rPr>
        <w:t>1 000 000 EUR</w:t>
      </w:r>
      <w:r>
        <w:rPr>
          <w:rFonts w:ascii="Lato Medium" w:eastAsia="Lato Medium" w:hAnsi="Lato Medium"/>
          <w:color w:val="7030A0"/>
          <w:lang w:val="fr-CM"/>
        </w:rPr>
        <w:t xml:space="preserve"> sur </w:t>
      </w:r>
      <w:r>
        <w:rPr>
          <w:rFonts w:ascii="Lato Medium" w:eastAsia="Lato Medium" w:hAnsi="Lato Medium"/>
          <w:b/>
          <w:bCs/>
          <w:color w:val="7030A0"/>
          <w:lang w:val="fr-CM"/>
        </w:rPr>
        <w:t>12 mois</w:t>
      </w:r>
      <w:r>
        <w:rPr>
          <w:rFonts w:ascii="Lato Medium" w:eastAsia="Lato Medium" w:hAnsi="Lato Medium"/>
          <w:lang w:val="fr-CM"/>
        </w:rPr>
        <w:t xml:space="preserve">, du </w:t>
      </w:r>
      <w:r>
        <w:rPr>
          <w:rFonts w:ascii="Lato Medium" w:eastAsia="Lato Medium" w:hAnsi="Lato Medium"/>
          <w:b/>
          <w:bCs/>
          <w:lang w:val="fr-CM"/>
        </w:rPr>
        <w:t>1er décembre 2025 au 30 novembre 2026</w:t>
      </w:r>
      <w:r>
        <w:rPr>
          <w:rFonts w:ascii="Lato Medium" w:eastAsia="Lato Medium" w:hAnsi="Lato Medium"/>
          <w:lang w:val="fr-CM"/>
        </w:rPr>
        <w:t>, destiné à consolider les résultats obtenus, renforcer la durabilité des acquis et accompagner les stratégies de sortie. Cette phase prolonge les actions engagées, élargit la couverture des bénéficiaires et renforce les initiatives de résilience économique et sociale.</w:t>
      </w:r>
    </w:p>
    <w:p w14:paraId="4C40FD28" w14:textId="77777777" w:rsidR="006A22B2" w:rsidRPr="00301EB3" w:rsidRDefault="006A22B2" w:rsidP="006A22B2">
      <w:pPr>
        <w:spacing w:after="0" w:line="240" w:lineRule="auto"/>
        <w:ind w:left="720"/>
        <w:contextualSpacing/>
        <w:jc w:val="both"/>
        <w:rPr>
          <w:rFonts w:ascii="Lato Medium" w:eastAsia="Lato Medium" w:hAnsi="Lato Medium"/>
          <w:lang w:val="fr-CM"/>
        </w:rPr>
      </w:pPr>
    </w:p>
    <w:p w14:paraId="60D35BC6" w14:textId="77777777" w:rsidR="00D44BA4" w:rsidRDefault="00D44BA4" w:rsidP="00D44BA4">
      <w:pPr>
        <w:spacing w:before="240" w:after="240" w:line="240" w:lineRule="auto"/>
        <w:contextualSpacing/>
        <w:jc w:val="both"/>
        <w:rPr>
          <w:rFonts w:ascii="Lato Medium" w:eastAsia="Times New Roman" w:hAnsi="Lato Medium"/>
          <w:b/>
          <w:bCs/>
          <w:lang w:val="fr-FR"/>
        </w:rPr>
      </w:pPr>
      <w:r>
        <w:rPr>
          <w:rFonts w:ascii="Lato Medium" w:eastAsia="Times New Roman" w:hAnsi="Lato Medium"/>
          <w:b/>
          <w:bCs/>
          <w:lang w:val="fr-FR"/>
        </w:rPr>
        <w:t>La durée totale du projet est ainsi de 42 mois : 30 mois de financement initial et 12 mois de financement additionnel (top-up), pour un budget global de 3 000 000 euros.</w:t>
      </w:r>
    </w:p>
    <w:p w14:paraId="1D1073FC" w14:textId="77777777" w:rsidR="00D44BA4" w:rsidRPr="00D44BA4" w:rsidRDefault="00D44BA4" w:rsidP="00D44BA4">
      <w:pPr>
        <w:spacing w:before="240" w:after="240" w:line="240" w:lineRule="auto"/>
        <w:contextualSpacing/>
        <w:jc w:val="both"/>
        <w:rPr>
          <w:rFonts w:ascii="Lato Medium" w:eastAsia="Times New Roman" w:hAnsi="Lato Medium"/>
          <w:b/>
          <w:bCs/>
          <w:lang w:val="fr-FR"/>
        </w:rPr>
      </w:pPr>
    </w:p>
    <w:p w14:paraId="2774A9FA"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t>Plusieurs évaluations et enquêtes ont jalonné la mise en œuvre du PROREC :</w:t>
      </w:r>
    </w:p>
    <w:p w14:paraId="41A996A4" w14:textId="77777777" w:rsidR="00D44BA4" w:rsidRPr="00D44BA4" w:rsidRDefault="00D44BA4">
      <w:pPr>
        <w:pStyle w:val="Paragraphedeliste"/>
        <w:numPr>
          <w:ilvl w:val="0"/>
          <w:numId w:val="41"/>
        </w:numPr>
        <w:tabs>
          <w:tab w:val="num" w:pos="720"/>
        </w:tabs>
        <w:spacing w:after="0" w:line="240" w:lineRule="auto"/>
        <w:ind w:left="714" w:hanging="357"/>
        <w:jc w:val="both"/>
        <w:rPr>
          <w:rFonts w:ascii="Lato Medium" w:eastAsia="Times New Roman" w:hAnsi="Lato Medium"/>
          <w:lang w:val="fr-FR"/>
        </w:rPr>
      </w:pPr>
      <w:r>
        <w:rPr>
          <w:rFonts w:ascii="Lato Medium" w:eastAsia="Times New Roman" w:hAnsi="Lato Medium"/>
          <w:lang w:val="fr-FR"/>
        </w:rPr>
        <w:t>une évaluation de référence (baseline) en novembre 2023 ;</w:t>
      </w:r>
    </w:p>
    <w:p w14:paraId="2204DB9C" w14:textId="77777777" w:rsidR="00D44BA4" w:rsidRPr="00D44BA4" w:rsidRDefault="00D44BA4">
      <w:pPr>
        <w:pStyle w:val="Paragraphedeliste"/>
        <w:numPr>
          <w:ilvl w:val="0"/>
          <w:numId w:val="41"/>
        </w:numPr>
        <w:tabs>
          <w:tab w:val="num" w:pos="720"/>
        </w:tabs>
        <w:spacing w:after="0" w:line="240" w:lineRule="auto"/>
        <w:ind w:left="714" w:hanging="357"/>
        <w:jc w:val="both"/>
        <w:rPr>
          <w:rFonts w:ascii="Lato Medium" w:eastAsia="Times New Roman" w:hAnsi="Lato Medium"/>
          <w:lang w:val="fr-FR"/>
        </w:rPr>
      </w:pPr>
      <w:r>
        <w:rPr>
          <w:rFonts w:ascii="Lato Medium" w:eastAsia="Times New Roman" w:hAnsi="Lato Medium"/>
          <w:lang w:val="fr-FR"/>
        </w:rPr>
        <w:t>des diagnostics des fonds communaux de l’eau en décembre 2023 et février 2024 ;</w:t>
      </w:r>
    </w:p>
    <w:p w14:paraId="2F69B4D5" w14:textId="77777777" w:rsidR="00D44BA4" w:rsidRPr="00D44BA4" w:rsidRDefault="00D44BA4">
      <w:pPr>
        <w:pStyle w:val="Paragraphedeliste"/>
        <w:numPr>
          <w:ilvl w:val="0"/>
          <w:numId w:val="41"/>
        </w:numPr>
        <w:tabs>
          <w:tab w:val="num" w:pos="720"/>
        </w:tabs>
        <w:spacing w:after="0" w:line="240" w:lineRule="auto"/>
        <w:ind w:left="714" w:hanging="357"/>
        <w:jc w:val="both"/>
        <w:rPr>
          <w:rFonts w:ascii="Lato Medium" w:eastAsia="Times New Roman" w:hAnsi="Lato Medium"/>
          <w:lang w:val="fr-FR"/>
        </w:rPr>
      </w:pPr>
      <w:r>
        <w:rPr>
          <w:rFonts w:ascii="Lato Medium" w:eastAsia="Times New Roman" w:hAnsi="Lato Medium"/>
          <w:lang w:val="fr-FR"/>
        </w:rPr>
        <w:t>une enquête de satisfaction auprès des travailleurs communautaires en septembre 2024 ;</w:t>
      </w:r>
    </w:p>
    <w:p w14:paraId="054B1BF6" w14:textId="77777777" w:rsidR="00D44BA4" w:rsidRPr="00D44BA4" w:rsidRDefault="00D44BA4">
      <w:pPr>
        <w:pStyle w:val="Paragraphedeliste"/>
        <w:numPr>
          <w:ilvl w:val="0"/>
          <w:numId w:val="41"/>
        </w:numPr>
        <w:tabs>
          <w:tab w:val="num" w:pos="720"/>
        </w:tabs>
        <w:spacing w:after="0" w:line="240" w:lineRule="auto"/>
        <w:ind w:left="714" w:hanging="357"/>
        <w:jc w:val="both"/>
        <w:rPr>
          <w:rFonts w:ascii="Lato Medium" w:eastAsia="Times New Roman" w:hAnsi="Lato Medium"/>
          <w:lang w:val="fr-FR"/>
        </w:rPr>
      </w:pPr>
      <w:r>
        <w:rPr>
          <w:rFonts w:ascii="Lato Medium" w:eastAsia="Times New Roman" w:hAnsi="Lato Medium"/>
          <w:lang w:val="fr-FR"/>
        </w:rPr>
        <w:t>des enquêtes post-récolte en décembre 2025 et mars 2026 ;</w:t>
      </w:r>
    </w:p>
    <w:p w14:paraId="2D7C51E8" w14:textId="77777777" w:rsidR="00D44BA4" w:rsidRPr="00D44BA4" w:rsidRDefault="00D44BA4">
      <w:pPr>
        <w:pStyle w:val="Paragraphedeliste"/>
        <w:numPr>
          <w:ilvl w:val="0"/>
          <w:numId w:val="41"/>
        </w:numPr>
        <w:tabs>
          <w:tab w:val="num" w:pos="720"/>
        </w:tabs>
        <w:spacing w:after="0" w:line="240" w:lineRule="auto"/>
        <w:ind w:left="714" w:hanging="357"/>
        <w:jc w:val="both"/>
        <w:rPr>
          <w:rFonts w:ascii="Lato Medium" w:eastAsia="Times New Roman" w:hAnsi="Lato Medium"/>
          <w:lang w:val="fr-FR"/>
        </w:rPr>
      </w:pPr>
      <w:r>
        <w:rPr>
          <w:rFonts w:ascii="Lato Medium" w:eastAsia="Times New Roman" w:hAnsi="Lato Medium"/>
          <w:lang w:val="fr-FR"/>
        </w:rPr>
        <w:t>une évaluation à mi-parcours (midline) en avril 2026 ;</w:t>
      </w:r>
    </w:p>
    <w:p w14:paraId="155F0B33" w14:textId="77777777" w:rsidR="00D44BA4" w:rsidRPr="00D44BA4" w:rsidRDefault="00D44BA4">
      <w:pPr>
        <w:pStyle w:val="Paragraphedeliste"/>
        <w:numPr>
          <w:ilvl w:val="0"/>
          <w:numId w:val="41"/>
        </w:numPr>
        <w:spacing w:after="0" w:line="240" w:lineRule="auto"/>
        <w:ind w:left="714" w:hanging="357"/>
        <w:jc w:val="both"/>
        <w:rPr>
          <w:rFonts w:ascii="Lato Medium" w:eastAsia="Times New Roman" w:hAnsi="Lato Medium"/>
          <w:lang w:val="fr-FR"/>
        </w:rPr>
      </w:pPr>
      <w:r>
        <w:rPr>
          <w:rFonts w:ascii="Lato Medium" w:eastAsia="Times New Roman" w:hAnsi="Lato Medium"/>
          <w:lang w:val="fr-FR"/>
        </w:rPr>
        <w:t>une enquête finale (endline), conduite en interne en octobre 2026, pour mesurer l’évolution des indicateurs clés auprès des ménages bénéficiaires.</w:t>
      </w:r>
    </w:p>
    <w:p w14:paraId="7A3D55CD"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t>Dans l’ensemble, le projet a été mis en œuvre conformément à la planification. Quelques retards ont toutefois été enregistrés en raison des contraintes sécuritaires, de l’accès limité à certaines zones et de diverses difficultés opérationnelles. Le départ de plusieurs membres du personnel de mise en œuvre a par ailleurs nécessité des ajustements organisationnels.</w:t>
      </w:r>
    </w:p>
    <w:p w14:paraId="1E11951B"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t>Les fortes pluies de la période ont gravement endommagé les infrastructures routières, en particulier les radiers, rendant l’accès à plusieurs localités très difficile. L’utilisation de motos et une réorganisation du déploiement des équipes sur les sites ont permis d’assurer la continuité des activités dans de bonnes conditions.</w:t>
      </w:r>
    </w:p>
    <w:p w14:paraId="2391FB8F"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t>La période électorale d’octobre 2025 et les tensions qui ont suivi ont également ralenti le rythme de mise en œuvre. L’indisponibilité de certaines autorités locales a entraîné des retards ponctuels, sans incident majeur.</w:t>
      </w:r>
    </w:p>
    <w:p w14:paraId="326C731E"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t>La faible capacité des communes à mobiliser les ressources financières nécessaires à la mise en œuvre de leurs plans de gestion des ressources naturelles reste un défi important, tant pour l’atteinte des résultats que pour la pérennisation des acquis.</w:t>
      </w:r>
    </w:p>
    <w:p w14:paraId="05891B65" w14:textId="77777777" w:rsidR="00D44BA4" w:rsidRPr="00D44BA4" w:rsidRDefault="00D44BA4" w:rsidP="00D44BA4">
      <w:pPr>
        <w:spacing w:before="240" w:after="0" w:line="240" w:lineRule="auto"/>
        <w:contextualSpacing/>
        <w:jc w:val="both"/>
        <w:rPr>
          <w:rFonts w:ascii="Lato Medium" w:eastAsia="Times New Roman" w:hAnsi="Lato Medium"/>
          <w:lang w:val="fr-FR"/>
        </w:rPr>
      </w:pPr>
      <w:r>
        <w:rPr>
          <w:rFonts w:ascii="Lato Medium" w:eastAsia="Times New Roman" w:hAnsi="Lato Medium"/>
          <w:lang w:val="fr-FR"/>
        </w:rPr>
        <w:lastRenderedPageBreak/>
        <w:t>Enfin, l’arrêt du projet PULCCA au 31 décembre 2025 menace la continuité des activités de surveillance et d’analyse de la sécurité alimentaire et nutritionnelle. En l’absence de financements alternatifs, ces dispositifs risquent de ralentir fortement, voire de s’interrompre.</w:t>
      </w:r>
    </w:p>
    <w:p w14:paraId="11BDAE1B" w14:textId="77777777"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18" w:name="_Toc241776546"/>
      <w:r>
        <w:rPr>
          <w:rFonts w:ascii="Futura LT Pro Book" w:eastAsia="Times New Roman" w:hAnsi="Futura LT Pro Book"/>
          <w:b/>
          <w:caps/>
          <w:color w:val="005FB6"/>
          <w:kern w:val="3"/>
          <w:sz w:val="32"/>
          <w:szCs w:val="36"/>
          <w:lang w:val="fr-FR" w:eastAsia="es-ES"/>
        </w:rPr>
        <w:t>2. BUT ET OBJECTIFS DE L’ÉVALUATION</w:t>
      </w:r>
      <w:bookmarkEnd w:id="18"/>
    </w:p>
    <w:p w14:paraId="11BDAE1C" w14:textId="77777777" w:rsidR="00A13489" w:rsidRPr="0080362D" w:rsidRDefault="00915551">
      <w:pPr>
        <w:keepNext/>
        <w:keepLines/>
        <w:spacing w:before="40" w:after="0"/>
        <w:outlineLvl w:val="4"/>
        <w:rPr>
          <w:rFonts w:ascii="Lato Heavy" w:eastAsia="Times New Roman" w:hAnsi="Lato Heavy"/>
          <w:b/>
          <w:bCs/>
          <w:sz w:val="28"/>
          <w:szCs w:val="28"/>
          <w:lang w:val="fr-FR"/>
        </w:rPr>
      </w:pPr>
      <w:r>
        <w:rPr>
          <w:rFonts w:ascii="Lato Heavy" w:eastAsia="Times New Roman" w:hAnsi="Lato Heavy"/>
          <w:b/>
          <w:bCs/>
          <w:sz w:val="28"/>
          <w:szCs w:val="28"/>
          <w:lang w:val="fr-FR"/>
        </w:rPr>
        <w:t>2.1. Justification de l’évaluation</w:t>
      </w:r>
    </w:p>
    <w:p w14:paraId="11BDAE1E" w14:textId="77777777" w:rsidR="00A13489" w:rsidRDefault="00915551">
      <w:pPr>
        <w:spacing w:after="0" w:line="240" w:lineRule="auto"/>
        <w:jc w:val="both"/>
        <w:rPr>
          <w:rFonts w:ascii="Lato Medium" w:eastAsia="Lato Medium" w:hAnsi="Lato Medium"/>
          <w:lang w:val="fr-FR"/>
        </w:rPr>
      </w:pPr>
      <w:r>
        <w:rPr>
          <w:rFonts w:ascii="Lato Medium" w:eastAsia="Lato Medium" w:hAnsi="Lato Medium"/>
          <w:lang w:val="fr-FR"/>
        </w:rPr>
        <w:t>Cette évaluation finale vise à apprécier la performance globale du projet, ses résultats et sa valeur ajoutée, et à éclairer les décisions des futurs cycles de programmation. Elle répond à un double objectif de redevabilité et d’apprentissage.</w:t>
      </w:r>
    </w:p>
    <w:p w14:paraId="11BDAE1F" w14:textId="77777777" w:rsidR="00A13489" w:rsidRDefault="00A13489">
      <w:pPr>
        <w:spacing w:after="0" w:line="240" w:lineRule="auto"/>
        <w:jc w:val="both"/>
        <w:rPr>
          <w:rFonts w:ascii="Lato Medium" w:eastAsia="Lato Medium" w:hAnsi="Lato Medium"/>
          <w:lang w:val="fr-FR"/>
        </w:rPr>
      </w:pPr>
    </w:p>
    <w:p w14:paraId="11BDAE20" w14:textId="77777777" w:rsidR="00A13489" w:rsidRDefault="00915551">
      <w:pPr>
        <w:spacing w:after="0" w:line="240" w:lineRule="auto"/>
        <w:jc w:val="both"/>
        <w:rPr>
          <w:rFonts w:ascii="Lato Medium" w:eastAsia="Lato Medium" w:hAnsi="Lato Medium"/>
          <w:lang w:val="fr-FR"/>
        </w:rPr>
      </w:pPr>
      <w:r>
        <w:rPr>
          <w:rFonts w:ascii="Lato Medium" w:eastAsia="Lato Medium" w:hAnsi="Lato Medium"/>
          <w:lang w:val="fr-FR"/>
        </w:rPr>
        <w:t>Au titre de la redevabilité, elle fournira aux bailleurs, aux partenaires, aux autorités et aux populations concernées des conclusions crédibles, indépendantes et fondées sur des données factuelles quant à l’atteinte des objectifs du projet. Au titre de l’apprentissage, elle identifiera les bonnes pratiques et les enseignements susceptibles d’éclairer la conception et la mise en œuvre de futures interventions de résilience dans les secteurs ciblés.</w:t>
      </w:r>
    </w:p>
    <w:p w14:paraId="11BDAE21" w14:textId="77777777" w:rsidR="00A13489" w:rsidRDefault="00A13489">
      <w:pPr>
        <w:spacing w:after="0" w:line="240" w:lineRule="auto"/>
        <w:jc w:val="both"/>
        <w:rPr>
          <w:rFonts w:ascii="Lato Medium" w:eastAsia="Lato Medium" w:hAnsi="Lato Medium"/>
          <w:lang w:val="fr-FR"/>
        </w:rPr>
      </w:pPr>
    </w:p>
    <w:p w14:paraId="11BDAE22" w14:textId="77777777" w:rsidR="00A13489" w:rsidRPr="0080362D" w:rsidRDefault="00915551">
      <w:pPr>
        <w:keepNext/>
        <w:keepLines/>
        <w:spacing w:before="40" w:after="0"/>
        <w:outlineLvl w:val="4"/>
        <w:rPr>
          <w:rFonts w:ascii="Lato Heavy" w:eastAsia="Times New Roman" w:hAnsi="Lato Heavy"/>
          <w:b/>
          <w:bCs/>
          <w:sz w:val="28"/>
          <w:szCs w:val="28"/>
          <w:lang w:val="fr-FR"/>
        </w:rPr>
      </w:pPr>
      <w:r>
        <w:rPr>
          <w:rFonts w:ascii="Lato Heavy" w:eastAsia="Times New Roman" w:hAnsi="Lato Heavy"/>
          <w:b/>
          <w:bCs/>
          <w:sz w:val="28"/>
          <w:szCs w:val="28"/>
          <w:lang w:val="fr-FR"/>
        </w:rPr>
        <w:t>2.2. Objectifs de l’évaluation</w:t>
      </w:r>
    </w:p>
    <w:p w14:paraId="11BDAE24" w14:textId="358B3F63" w:rsidR="00A13489" w:rsidRDefault="00915551">
      <w:pPr>
        <w:spacing w:after="0" w:line="240" w:lineRule="auto"/>
        <w:jc w:val="both"/>
        <w:rPr>
          <w:rFonts w:ascii="Lato Medium" w:eastAsia="Lato Medium" w:hAnsi="Lato Medium"/>
          <w:lang w:val="fr-FR"/>
        </w:rPr>
      </w:pPr>
      <w:r>
        <w:rPr>
          <w:rFonts w:ascii="Lato Medium" w:eastAsia="Lato Medium" w:hAnsi="Lato Medium"/>
          <w:lang w:val="fr-FR"/>
        </w:rPr>
        <w:t>L’objectif principal est d’apprécier la performance globale du projet : les changements auxquels il a contribué, sa valeur ajoutée, ses effets sur la résilience des populations et des institutions, et les perspectives de durabilité de ses acquis.</w:t>
      </w:r>
    </w:p>
    <w:p w14:paraId="11BDAE25" w14:textId="77777777" w:rsidR="00A13489" w:rsidRDefault="00A13489">
      <w:pPr>
        <w:spacing w:after="0" w:line="240" w:lineRule="auto"/>
        <w:jc w:val="both"/>
        <w:rPr>
          <w:rFonts w:ascii="Lato Medium" w:eastAsia="Lato Medium" w:hAnsi="Lato Medium"/>
          <w:lang w:val="fr-FR"/>
        </w:rPr>
      </w:pPr>
    </w:p>
    <w:p w14:paraId="11BDAE26" w14:textId="77777777" w:rsidR="00A13489" w:rsidRDefault="00915551">
      <w:pPr>
        <w:spacing w:after="0" w:line="240" w:lineRule="auto"/>
        <w:jc w:val="both"/>
        <w:rPr>
          <w:rFonts w:ascii="Lato Medium" w:eastAsia="Lato Medium" w:hAnsi="Lato Medium"/>
          <w:lang w:val="fr-FR"/>
        </w:rPr>
      </w:pPr>
      <w:r>
        <w:rPr>
          <w:rFonts w:ascii="Lato Medium" w:eastAsia="Lato Medium" w:hAnsi="Lato Medium"/>
          <w:lang w:val="fr-FR"/>
        </w:rPr>
        <w:t>Plus précisément, l’évaluation vise à :</w:t>
      </w:r>
    </w:p>
    <w:p w14:paraId="11BDAE27" w14:textId="77777777" w:rsidR="00A13489" w:rsidRDefault="00915551">
      <w:pPr>
        <w:numPr>
          <w:ilvl w:val="0"/>
          <w:numId w:val="30"/>
        </w:numPr>
        <w:spacing w:after="0" w:line="240" w:lineRule="auto"/>
        <w:contextualSpacing/>
        <w:jc w:val="both"/>
        <w:rPr>
          <w:rFonts w:ascii="Lato Medium" w:eastAsia="Lato Medium" w:hAnsi="Lato Medium"/>
          <w:lang w:val="fr-FR"/>
        </w:rPr>
      </w:pPr>
      <w:r>
        <w:rPr>
          <w:rFonts w:ascii="Lato Medium" w:eastAsia="Lato Medium" w:hAnsi="Lato Medium"/>
          <w:lang w:val="fr-FR"/>
        </w:rPr>
        <w:t>Apprécier le projet au regard des critères du CAD de l’OCDE : pertinence, cohérence, efficacité, efficience, impact et durabilité ;</w:t>
      </w:r>
    </w:p>
    <w:p w14:paraId="11BDAE29" w14:textId="69AD4195" w:rsidR="00A13489" w:rsidRDefault="25CF7365">
      <w:pPr>
        <w:numPr>
          <w:ilvl w:val="0"/>
          <w:numId w:val="30"/>
        </w:numPr>
        <w:spacing w:after="0" w:line="240" w:lineRule="auto"/>
        <w:contextualSpacing/>
        <w:jc w:val="both"/>
        <w:rPr>
          <w:rFonts w:ascii="Lato Medium" w:eastAsia="Lato Medium" w:hAnsi="Lato Medium"/>
          <w:lang w:val="fr-FR"/>
        </w:rPr>
      </w:pPr>
      <w:r>
        <w:rPr>
          <w:rFonts w:ascii="Lato Medium" w:eastAsia="Lato Medium" w:hAnsi="Lato Medium"/>
          <w:lang w:val="fr-FR"/>
        </w:rPr>
        <w:t>Identifier les facteurs internes et externes ayant favorisé ou limité l’atteinte des résultats ;</w:t>
      </w:r>
    </w:p>
    <w:p w14:paraId="11BDAE2A" w14:textId="72D17F2C" w:rsidR="00A13489" w:rsidRDefault="25CF7365">
      <w:pPr>
        <w:numPr>
          <w:ilvl w:val="0"/>
          <w:numId w:val="30"/>
        </w:numPr>
        <w:spacing w:after="0" w:line="240" w:lineRule="auto"/>
        <w:contextualSpacing/>
        <w:jc w:val="both"/>
        <w:rPr>
          <w:rFonts w:ascii="Lato Medium" w:eastAsia="Lato Medium" w:hAnsi="Lato Medium"/>
          <w:lang w:val="fr-FR"/>
        </w:rPr>
      </w:pPr>
      <w:r>
        <w:rPr>
          <w:rFonts w:ascii="Lato Medium" w:eastAsia="Lato Medium" w:hAnsi="Lato Medium"/>
          <w:lang w:val="fr-FR"/>
        </w:rPr>
        <w:t>Apprécier la prise en compte des enjeux transversaux décrits à la section 3.2 ;</w:t>
      </w:r>
    </w:p>
    <w:p w14:paraId="11BDAE2B" w14:textId="77777777" w:rsidR="00A13489" w:rsidRDefault="00915551">
      <w:pPr>
        <w:numPr>
          <w:ilvl w:val="0"/>
          <w:numId w:val="30"/>
        </w:numPr>
        <w:spacing w:after="0" w:line="240" w:lineRule="auto"/>
        <w:contextualSpacing/>
        <w:jc w:val="both"/>
        <w:rPr>
          <w:rFonts w:ascii="Lato Medium" w:eastAsia="Lato Medium" w:hAnsi="Lato Medium"/>
          <w:lang w:val="fr-FR"/>
        </w:rPr>
      </w:pPr>
      <w:r>
        <w:rPr>
          <w:rFonts w:ascii="Lato Medium" w:eastAsia="Lato Medium" w:hAnsi="Lato Medium"/>
          <w:lang w:val="fr-FR"/>
        </w:rPr>
        <w:t>Tirer les enseignements du projet et formuler des recommandations concrètes, hiérarchisées et fondées sur des données probantes pour la conception des programmes futurs.</w:t>
      </w:r>
    </w:p>
    <w:p w14:paraId="11BDAE2D" w14:textId="77777777" w:rsidR="00A13489" w:rsidRDefault="00A13489">
      <w:pPr>
        <w:spacing w:after="0" w:line="240" w:lineRule="auto"/>
        <w:ind w:left="360"/>
        <w:jc w:val="both"/>
        <w:rPr>
          <w:rFonts w:ascii="Lato Medium" w:eastAsia="Lato Medium" w:hAnsi="Lato Medium"/>
          <w:lang w:val="fr-FR"/>
        </w:rPr>
      </w:pPr>
    </w:p>
    <w:p w14:paraId="11BDAE2E" w14:textId="77777777" w:rsidR="00A13489" w:rsidRDefault="00915551">
      <w:pPr>
        <w:keepNext/>
        <w:keepLines/>
        <w:spacing w:before="40" w:after="0"/>
        <w:outlineLvl w:val="4"/>
        <w:rPr>
          <w:rFonts w:ascii="Lato Heavy" w:eastAsia="Times New Roman" w:hAnsi="Lato Heavy"/>
          <w:b/>
          <w:bCs/>
          <w:color w:val="706F6F"/>
          <w:sz w:val="28"/>
          <w:szCs w:val="28"/>
          <w:lang w:val="fr-FR"/>
        </w:rPr>
      </w:pPr>
      <w:r>
        <w:rPr>
          <w:rFonts w:ascii="Lato Heavy" w:eastAsia="Times New Roman" w:hAnsi="Lato Heavy"/>
          <w:b/>
          <w:bCs/>
          <w:sz w:val="28"/>
          <w:szCs w:val="28"/>
          <w:lang w:val="fr-FR"/>
        </w:rPr>
        <w:t xml:space="preserve">2.3 Utilisation et utilisateurs de l’évaluation </w:t>
      </w:r>
    </w:p>
    <w:p w14:paraId="37D279A3" w14:textId="77777777" w:rsidR="00D44BA4" w:rsidRPr="00D44BA4" w:rsidRDefault="00D44BA4" w:rsidP="00D44BA4">
      <w:pPr>
        <w:spacing w:after="0" w:line="240" w:lineRule="auto"/>
        <w:jc w:val="both"/>
        <w:rPr>
          <w:rFonts w:ascii="Lato Medium" w:eastAsia="Lato Medium" w:hAnsi="Lato Medium"/>
          <w:lang w:val="fr-FR"/>
        </w:rPr>
      </w:pPr>
      <w:r>
        <w:rPr>
          <w:rFonts w:ascii="Lato Medium" w:eastAsia="Lato Medium" w:hAnsi="Lato Medium"/>
          <w:lang w:val="fr-FR"/>
        </w:rPr>
        <w:t>Les conclusions de l’évaluation finale serviront à orienter la conception des futurs programmes de résilience et la mise à l’échelle des approches ayant fait leurs preuves. Elles alimenteront aussi l’apprentissage interne et l’amélioration des pratiques SERA et de gestion adaptative, et enrichiront les connaissances sur les approches innovantes dans des contextes comparables à ceux du PROREC.</w:t>
      </w:r>
    </w:p>
    <w:p w14:paraId="2091329D" w14:textId="77777777" w:rsidR="00D44BA4" w:rsidRPr="00D44BA4" w:rsidRDefault="00D44BA4" w:rsidP="00D44BA4">
      <w:pPr>
        <w:spacing w:after="0" w:line="240" w:lineRule="auto"/>
        <w:jc w:val="both"/>
        <w:rPr>
          <w:rFonts w:ascii="Lato Medium" w:eastAsia="Lato Medium" w:hAnsi="Lato Medium"/>
          <w:lang w:val="fr-FR"/>
        </w:rPr>
      </w:pPr>
    </w:p>
    <w:p w14:paraId="58B1498D" w14:textId="7D4F870D" w:rsidR="00D44BA4" w:rsidRDefault="00D44BA4" w:rsidP="00D44BA4">
      <w:pPr>
        <w:spacing w:after="0" w:line="240" w:lineRule="auto"/>
        <w:jc w:val="both"/>
        <w:rPr>
          <w:rFonts w:ascii="Lato Medium" w:eastAsia="Lato Medium" w:hAnsi="Lato Medium"/>
          <w:lang w:val="fr-FR"/>
        </w:rPr>
      </w:pPr>
      <w:r>
        <w:rPr>
          <w:rFonts w:ascii="Lato Medium" w:eastAsia="Lato Medium" w:hAnsi="Lato Medium"/>
          <w:lang w:val="fr-FR"/>
        </w:rPr>
        <w:t>L’évaluation s’adresse principalement aux équipes d’ACF (bureau pays, région et siège), aux bailleurs (AFD et Délégation de l’Union européenne), ainsi qu’aux autorités locales et aux partenaires. Ces acteurs seront associés à la validation de la méthodologie, à la collecte de données et à la revue des conclusions préliminaires.</w:t>
      </w:r>
    </w:p>
    <w:p w14:paraId="602B8579" w14:textId="77777777" w:rsidR="00D44BA4" w:rsidRPr="00D44BA4" w:rsidRDefault="00D44BA4" w:rsidP="00D44BA4">
      <w:pPr>
        <w:spacing w:after="0" w:line="240" w:lineRule="auto"/>
        <w:jc w:val="both"/>
        <w:rPr>
          <w:rFonts w:ascii="Lato Medium" w:eastAsia="Lato Medium" w:hAnsi="Lato Medium"/>
          <w:lang w:val="fr-FR"/>
        </w:rPr>
      </w:pPr>
    </w:p>
    <w:p w14:paraId="11BDAE7E" w14:textId="77777777"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19" w:name="_Toc241776547"/>
      <w:r>
        <w:rPr>
          <w:rFonts w:ascii="Futura LT Pro Book" w:eastAsia="Times New Roman" w:hAnsi="Futura LT Pro Book"/>
          <w:b/>
          <w:caps/>
          <w:color w:val="005FB6"/>
          <w:kern w:val="3"/>
          <w:sz w:val="32"/>
          <w:szCs w:val="36"/>
          <w:lang w:val="fr-FR" w:eastAsia="es-ES"/>
        </w:rPr>
        <w:t>3. PORTÉE DE L'ÉVALUATION</w:t>
      </w:r>
      <w:bookmarkEnd w:id="19"/>
    </w:p>
    <w:p w14:paraId="11BDAE7F" w14:textId="77777777" w:rsidR="00A13489" w:rsidRPr="0080362D" w:rsidRDefault="00915551">
      <w:pPr>
        <w:keepNext/>
        <w:keepLines/>
        <w:spacing w:before="40" w:after="0"/>
        <w:outlineLvl w:val="4"/>
        <w:rPr>
          <w:rFonts w:ascii="Lato Heavy" w:eastAsia="Times New Roman" w:hAnsi="Lato Heavy"/>
          <w:b/>
          <w:bCs/>
          <w:sz w:val="28"/>
          <w:szCs w:val="28"/>
          <w:lang w:val="fr-FR"/>
        </w:rPr>
      </w:pPr>
      <w:r>
        <w:rPr>
          <w:rFonts w:ascii="Lato Heavy" w:eastAsia="Times New Roman" w:hAnsi="Lato Heavy"/>
          <w:b/>
          <w:bCs/>
          <w:sz w:val="28"/>
          <w:szCs w:val="28"/>
          <w:lang w:val="fr-FR"/>
        </w:rPr>
        <w:t>3.1. Éléments couverts par l’évaluation</w:t>
      </w:r>
    </w:p>
    <w:p w14:paraId="5997DE6A" w14:textId="77777777" w:rsidR="00587216" w:rsidRDefault="00587216" w:rsidP="00587216">
      <w:pPr>
        <w:spacing w:after="0" w:line="240" w:lineRule="auto"/>
        <w:jc w:val="both"/>
        <w:rPr>
          <w:rFonts w:ascii="Lato Medium" w:eastAsia="Times New Roman" w:hAnsi="Lato Medium"/>
          <w:lang w:val="fr-FR"/>
        </w:rPr>
      </w:pPr>
      <w:r>
        <w:rPr>
          <w:rFonts w:ascii="Lato Medium" w:eastAsia="Times New Roman" w:hAnsi="Lato Medium"/>
          <w:lang w:val="fr-FR"/>
        </w:rPr>
        <w:t xml:space="preserve">L’évaluation couvrira l’ensemble du projet sur toute sa durée (juin 2023 – novembre 2026), phase de financement additionnel comprise, dans les trois communes d’intervention (Tokombéré, Gazawa et Ndoukoula) ainsi qu’aux niveaux régional et national. Les résultats </w:t>
      </w:r>
      <w:r>
        <w:rPr>
          <w:rFonts w:ascii="Lato Medium" w:eastAsia="Times New Roman" w:hAnsi="Lato Medium"/>
          <w:lang w:val="fr-FR"/>
        </w:rPr>
        <w:lastRenderedPageBreak/>
        <w:t>pourront être désagrégés par commune pour éclairer les spécificités locales ; cette désagrégation restera indicative, compte tenu de la taille des échantillons.</w:t>
      </w:r>
    </w:p>
    <w:p w14:paraId="36E7B3D7" w14:textId="77777777" w:rsidR="00192D3E" w:rsidRPr="00587216" w:rsidRDefault="00192D3E" w:rsidP="00587216">
      <w:pPr>
        <w:spacing w:after="0" w:line="240" w:lineRule="auto"/>
        <w:jc w:val="both"/>
        <w:rPr>
          <w:rFonts w:ascii="Lato Medium" w:eastAsia="Times New Roman" w:hAnsi="Lato Medium"/>
          <w:lang w:val="fr-FR"/>
        </w:rPr>
      </w:pPr>
    </w:p>
    <w:p w14:paraId="323C7A40" w14:textId="77777777" w:rsidR="00587216" w:rsidRPr="00587216" w:rsidRDefault="00587216" w:rsidP="00587216">
      <w:pPr>
        <w:spacing w:after="0" w:line="240" w:lineRule="auto"/>
        <w:jc w:val="both"/>
        <w:rPr>
          <w:rFonts w:ascii="Lato Medium" w:eastAsia="Times New Roman" w:hAnsi="Lato Medium"/>
          <w:lang w:val="fr-FR"/>
        </w:rPr>
      </w:pPr>
      <w:r>
        <w:rPr>
          <w:rFonts w:ascii="Lato Medium" w:eastAsia="Times New Roman" w:hAnsi="Lato Medium"/>
          <w:lang w:val="fr-FR"/>
        </w:rPr>
        <w:t>L’évaluation couvrira l’ensemble de la chaîne de résultats, des intrants aux effets, en privilégiant l’analyse de la contribution du projet aux changements observés. Elle accordera une attention particulière aux approches clés du projet : gouvernance de l’eau, pratiques agroécologiques, AVEC, gestion des ressources naturelles et coordination sectorielle de la sécurité alimentaire.</w:t>
      </w:r>
    </w:p>
    <w:p w14:paraId="552AB8BF" w14:textId="5D0034D3" w:rsidR="00587216" w:rsidRPr="00587216" w:rsidRDefault="00587216" w:rsidP="00587216">
      <w:pPr>
        <w:spacing w:after="0" w:line="240" w:lineRule="auto"/>
        <w:jc w:val="both"/>
        <w:rPr>
          <w:rFonts w:ascii="Lato Medium" w:eastAsia="Times New Roman" w:hAnsi="Lato Medium"/>
          <w:lang w:val="fr-FR"/>
        </w:rPr>
      </w:pPr>
      <w:r>
        <w:rPr>
          <w:rFonts w:ascii="Lato Medium" w:eastAsia="Times New Roman" w:hAnsi="Lato Medium"/>
          <w:lang w:val="fr-FR"/>
        </w:rPr>
        <w:t>Elle associera les bénéficiaires directs</w:t>
      </w:r>
      <w:r w:rsidR="00192D3E">
        <w:rPr>
          <w:rFonts w:ascii="Lato Medium" w:eastAsia="Times New Roman" w:hAnsi="Lato Medium"/>
          <w:lang w:val="fr-FR"/>
        </w:rPr>
        <w:t xml:space="preserve"> </w:t>
      </w:r>
      <w:r>
        <w:rPr>
          <w:rFonts w:ascii="Lato Medium" w:eastAsia="Times New Roman" w:hAnsi="Lato Medium"/>
          <w:lang w:val="fr-FR"/>
        </w:rPr>
        <w:t>et les parties prenantes concernées : membres des communautés, autorités locales et nationales, et partenaires des secteurs de la sécurité alimentaire et des moyens d’existence, de la gouvernance de l’eau et de la gestion des ressources naturelles.</w:t>
      </w:r>
    </w:p>
    <w:p w14:paraId="11BDAE86" w14:textId="77777777" w:rsidR="00A13489" w:rsidRDefault="00A13489">
      <w:pPr>
        <w:spacing w:after="0" w:line="240" w:lineRule="auto"/>
        <w:jc w:val="both"/>
        <w:rPr>
          <w:rFonts w:ascii="Lato Medium" w:eastAsia="Times New Roman" w:hAnsi="Lato Medium"/>
          <w:lang w:val="fr-FR"/>
        </w:rPr>
      </w:pPr>
    </w:p>
    <w:p w14:paraId="11BDAE87" w14:textId="77777777" w:rsidR="00A13489" w:rsidRPr="0080362D" w:rsidRDefault="00915551">
      <w:pPr>
        <w:keepNext/>
        <w:keepLines/>
        <w:spacing w:before="40" w:after="0"/>
        <w:outlineLvl w:val="4"/>
        <w:rPr>
          <w:rFonts w:ascii="Lato Heavy" w:eastAsia="Times New Roman" w:hAnsi="Lato Heavy"/>
          <w:b/>
          <w:bCs/>
          <w:sz w:val="28"/>
          <w:szCs w:val="28"/>
          <w:lang w:val="fr-FR"/>
        </w:rPr>
      </w:pPr>
      <w:r>
        <w:rPr>
          <w:rFonts w:ascii="Lato Heavy" w:eastAsia="Times New Roman" w:hAnsi="Lato Heavy"/>
          <w:b/>
          <w:bCs/>
          <w:sz w:val="28"/>
          <w:szCs w:val="28"/>
          <w:lang w:val="fr-FR"/>
        </w:rPr>
        <w:t>3.2. Enjeux transversaux</w:t>
      </w:r>
    </w:p>
    <w:p w14:paraId="268A30F0" w14:textId="77DD9794" w:rsidR="00587216" w:rsidRPr="00587216" w:rsidRDefault="00587216" w:rsidP="00587216">
      <w:pPr>
        <w:spacing w:after="0" w:line="240" w:lineRule="auto"/>
        <w:jc w:val="both"/>
        <w:rPr>
          <w:rFonts w:ascii="Lato Medium" w:eastAsia="Times New Roman" w:hAnsi="Lato Medium"/>
          <w:lang w:val="fr-FR"/>
        </w:rPr>
      </w:pPr>
      <w:r>
        <w:rPr>
          <w:rFonts w:ascii="Lato Medium" w:eastAsia="Times New Roman" w:hAnsi="Lato Medium"/>
          <w:lang w:val="fr-FR"/>
        </w:rPr>
        <w:t>L’évaluation examinera de manière systématique les enjeux transversaux, conformément aux politiques d’ACF. Elle portera sur l’égalité des sexes et l’autonomisation des femmes, ainsi que sur la protection et la réduction des risques de violences basées sur le genre. Elle analysera aussi l’inclusion des personnes en situation de handicap et des autres groupes vulnérables, et la redevabilité envers les populations affectées (AAP). Elle vérifiera la prise en compte des dynamiques de conflit et le respect du principe « Ne pas nuire ». Elle appréciera également le renforcement de la localisation, en particulier à travers le partenariat avec Tammounde Speranza, et les résultats concrets obtenus dans ce cadre. Enfin, elle intégrera les considérations environnementales lorsque cela est pertinent.</w:t>
      </w:r>
    </w:p>
    <w:p w14:paraId="11BDAE92" w14:textId="77777777"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0" w:name="_Toc241776548"/>
      <w:r>
        <w:rPr>
          <w:rFonts w:ascii="Futura LT Pro Book" w:eastAsia="Times New Roman" w:hAnsi="Futura LT Pro Book"/>
          <w:b/>
          <w:caps/>
          <w:color w:val="005FB6"/>
          <w:kern w:val="3"/>
          <w:sz w:val="32"/>
          <w:szCs w:val="36"/>
          <w:lang w:val="fr-FR" w:eastAsia="es-ES"/>
        </w:rPr>
        <w:t>4. APPROCHE D'ÉVALUATION ET QUESTIONS</w:t>
      </w:r>
      <w:bookmarkEnd w:id="20"/>
    </w:p>
    <w:p w14:paraId="11BDAE93" w14:textId="77777777" w:rsidR="00A13489" w:rsidRDefault="00915551">
      <w:pPr>
        <w:jc w:val="both"/>
        <w:rPr>
          <w:rFonts w:ascii="Lato Medium" w:eastAsia="Lato Medium" w:hAnsi="Lato Medium"/>
          <w:lang w:val="fr-FR"/>
        </w:rPr>
      </w:pPr>
      <w:r>
        <w:rPr>
          <w:rFonts w:ascii="Lato Medium" w:eastAsia="Lato Medium" w:hAnsi="Lato Medium"/>
          <w:lang w:val="fr-FR"/>
        </w:rPr>
        <w:t>L’évaluation s’appuiera sur les critères du CAD de l’OCDE. Les questions ci-dessous sont indicatives : le consultant pourra les affiner dans sa note méthodologique, à travers une matrice d’évaluation.</w:t>
      </w:r>
    </w:p>
    <w:tbl>
      <w:tblPr>
        <w:tblW w:w="5000" w:type="pct"/>
        <w:tblCellMar>
          <w:left w:w="10" w:type="dxa"/>
          <w:right w:w="10" w:type="dxa"/>
        </w:tblCellMar>
        <w:tblLook w:val="0000" w:firstRow="0" w:lastRow="0" w:firstColumn="0" w:lastColumn="0" w:noHBand="0" w:noVBand="0"/>
      </w:tblPr>
      <w:tblGrid>
        <w:gridCol w:w="2237"/>
        <w:gridCol w:w="6825"/>
      </w:tblGrid>
      <w:tr w:rsidR="00A13489" w14:paraId="11BDAE96" w14:textId="77777777" w:rsidTr="00AF6367">
        <w:trPr>
          <w:tblHeader/>
        </w:trPr>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5FB6"/>
            <w:tcMar>
              <w:top w:w="0" w:type="dxa"/>
              <w:left w:w="108" w:type="dxa"/>
              <w:bottom w:w="0" w:type="dxa"/>
              <w:right w:w="108" w:type="dxa"/>
            </w:tcMar>
          </w:tcPr>
          <w:p w14:paraId="11BDAE94" w14:textId="77777777" w:rsidR="00A13489" w:rsidRDefault="25CF7365">
            <w:pPr>
              <w:jc w:val="both"/>
              <w:rPr>
                <w:rFonts w:ascii="Lato Medium" w:eastAsia="Lato Medium" w:hAnsi="Lato Medium"/>
                <w:b/>
                <w:bCs/>
                <w:color w:val="FFFFFF"/>
                <w:lang w:val="fr-FR"/>
              </w:rPr>
            </w:pPr>
            <w:r>
              <w:rPr>
                <w:rFonts w:ascii="Lato Medium" w:eastAsia="Lato Medium" w:hAnsi="Lato Medium"/>
                <w:b/>
                <w:bCs/>
                <w:color w:val="FFFFFF" w:themeColor="background1"/>
                <w:lang w:val="fr-FR"/>
              </w:rPr>
              <w:t>Critères d’évaluation</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5FB6"/>
            <w:tcMar>
              <w:top w:w="0" w:type="dxa"/>
              <w:left w:w="108" w:type="dxa"/>
              <w:bottom w:w="0" w:type="dxa"/>
              <w:right w:w="108" w:type="dxa"/>
            </w:tcMar>
          </w:tcPr>
          <w:p w14:paraId="11BDAE95" w14:textId="77777777" w:rsidR="00A13489" w:rsidRDefault="00915551">
            <w:pPr>
              <w:jc w:val="both"/>
              <w:rPr>
                <w:rFonts w:ascii="Lato Medium" w:eastAsia="Lato Medium" w:hAnsi="Lato Medium"/>
                <w:b/>
                <w:bCs/>
                <w:color w:val="FFFFFF"/>
                <w:lang w:val="fr-FR"/>
              </w:rPr>
            </w:pPr>
            <w:r>
              <w:rPr>
                <w:rFonts w:ascii="Lato Medium" w:eastAsia="Lato Medium" w:hAnsi="Lato Medium"/>
                <w:b/>
                <w:bCs/>
                <w:color w:val="FFFFFF"/>
                <w:lang w:val="fr-FR"/>
              </w:rPr>
              <w:t>Questions d’évaluation</w:t>
            </w:r>
          </w:p>
        </w:tc>
      </w:tr>
      <w:tr w:rsidR="00A13489" w:rsidRPr="002146B5" w14:paraId="11BDAE9A" w14:textId="77777777" w:rsidTr="00AF6367">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7" w14:textId="77777777" w:rsidR="00A13489" w:rsidRDefault="00915551">
            <w:pPr>
              <w:jc w:val="both"/>
            </w:pPr>
            <w:r>
              <w:rPr>
                <w:rFonts w:ascii="Lato Medium" w:eastAsia="Lato Medium" w:hAnsi="Lato Medium"/>
                <w:lang w:val="fr-FR"/>
              </w:rPr>
              <w:t>Pertinence</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8" w14:textId="76AED983" w:rsidR="00A13489" w:rsidRDefault="25CF7365">
            <w:pPr>
              <w:jc w:val="both"/>
              <w:rPr>
                <w:rFonts w:ascii="Lato Medium" w:eastAsia="Lato Medium" w:hAnsi="Lato Medium"/>
                <w:lang w:val="fr-FR"/>
              </w:rPr>
            </w:pPr>
            <w:r>
              <w:rPr>
                <w:rFonts w:ascii="Lato Medium" w:eastAsia="Lato Medium" w:hAnsi="Lato Medium"/>
                <w:lang w:val="fr-FR"/>
              </w:rPr>
              <w:t>Dans quelle mesure la logique d’intervention du projet (renforcement des capacités institutionnelles, gouvernance des ressources naturelles, moyens d’existence agropastoraux, autonomisation des organisations communautaires, gouvernance locale inclusive) répondait-elle aux besoins et aux priorités des populations, des communes et des institutions de l’Extrême-Nord ? Le ciblage et la conception étaient-ils appropriés ?</w:t>
            </w:r>
          </w:p>
          <w:p w14:paraId="11BDAE99" w14:textId="77777777" w:rsidR="00A13489" w:rsidRPr="005E79F3" w:rsidRDefault="00915551">
            <w:pPr>
              <w:jc w:val="both"/>
              <w:rPr>
                <w:lang w:val="fr-FR"/>
              </w:rPr>
            </w:pPr>
            <w:r>
              <w:rPr>
                <w:rFonts w:ascii="Lato Medium" w:eastAsia="Lato Medium" w:hAnsi="Lato Medium"/>
                <w:lang w:val="fr-FR"/>
              </w:rPr>
              <w:t>Comment le projet s’est-il adapté à l’évolution du contexte (insécurité, inondations, période électorale) ?</w:t>
            </w:r>
          </w:p>
        </w:tc>
      </w:tr>
      <w:tr w:rsidR="00A13489" w:rsidRPr="00AB7E59" w14:paraId="11BDAE9D" w14:textId="77777777" w:rsidTr="00AF6367">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B" w14:textId="77777777" w:rsidR="00A13489" w:rsidRDefault="00915551">
            <w:pPr>
              <w:jc w:val="both"/>
              <w:rPr>
                <w:rFonts w:ascii="Lato Medium" w:eastAsia="Lato Medium" w:hAnsi="Lato Medium"/>
                <w:lang w:val="fr-FR"/>
              </w:rPr>
            </w:pPr>
            <w:r>
              <w:rPr>
                <w:rFonts w:ascii="Lato Medium" w:eastAsia="Lato Medium" w:hAnsi="Lato Medium"/>
                <w:lang w:val="fr-FR"/>
              </w:rPr>
              <w:t>Cohérence</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C" w14:textId="2B8EC6AF" w:rsidR="00A13489" w:rsidRDefault="25CF7365" w:rsidP="68C6419B">
            <w:pPr>
              <w:jc w:val="both"/>
              <w:rPr>
                <w:rFonts w:ascii="Lato Medium" w:eastAsia="Lato Medium" w:hAnsi="Lato Medium" w:cs="Lato Medium"/>
                <w:lang w:val="fr-FR"/>
              </w:rPr>
            </w:pPr>
            <w:r>
              <w:rPr>
                <w:rFonts w:ascii="Lato Medium" w:eastAsia="Lato Medium" w:hAnsi="Lato Medium" w:cs="Lato Medium"/>
                <w:lang w:val="fr-FR"/>
              </w:rPr>
              <w:t>Dans quelle mesure le projet était-il compatible et complémentaire avec les autres interventions dans la zone, notamment les programmes antérieurs (RESILI(A)NT, PEREN), ainsi qu’avec les politiques et stratégies nationales (PNVRSA, PNR) ? Quelles synergies ont été développées et les doublons évités ?</w:t>
            </w:r>
          </w:p>
        </w:tc>
      </w:tr>
      <w:tr w:rsidR="00A13489" w:rsidRPr="002146B5" w14:paraId="11BDAEA0" w14:textId="77777777" w:rsidTr="00AF6367">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E" w14:textId="77777777" w:rsidR="00A13489" w:rsidRDefault="00915551">
            <w:pPr>
              <w:jc w:val="both"/>
              <w:rPr>
                <w:rFonts w:ascii="Lato Medium" w:eastAsia="Lato Medium" w:hAnsi="Lato Medium"/>
                <w:lang w:val="fr-FR"/>
              </w:rPr>
            </w:pPr>
            <w:r>
              <w:rPr>
                <w:rFonts w:ascii="Lato Medium" w:eastAsia="Lato Medium" w:hAnsi="Lato Medium"/>
                <w:lang w:val="fr-FR"/>
              </w:rPr>
              <w:t>Efficacité</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9F" w14:textId="77777777" w:rsidR="00A13489" w:rsidRDefault="00915551">
            <w:pPr>
              <w:jc w:val="both"/>
              <w:rPr>
                <w:rFonts w:ascii="Lato Medium" w:eastAsia="Lato Medium" w:hAnsi="Lato Medium"/>
                <w:lang w:val="fr-FR"/>
              </w:rPr>
            </w:pPr>
            <w:r>
              <w:rPr>
                <w:rFonts w:ascii="Lato Medium" w:eastAsia="Lato Medium" w:hAnsi="Lato Medium"/>
                <w:lang w:val="fr-FR"/>
              </w:rPr>
              <w:t>Dans quelle mesure les objectifs spécifiques et les résultats attendus ont-ils été atteints, au regard des indicateurs du cadre logique ? Quels facteurs ont favorisé ou entravé leur atteinte ? Les groupes les plus vulnérables ciblés (femmes, jeunes, personnes déplacées, personnes en situation de handicap) ont-ils été effectivement atteints ?</w:t>
            </w:r>
          </w:p>
        </w:tc>
      </w:tr>
      <w:tr w:rsidR="00A13489" w:rsidRPr="002146B5" w14:paraId="11BDAEA4" w14:textId="77777777" w:rsidTr="00AF6367">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A1" w14:textId="77777777" w:rsidR="00A13489" w:rsidRDefault="00915551">
            <w:pPr>
              <w:jc w:val="both"/>
              <w:rPr>
                <w:rFonts w:ascii="Lato Medium" w:eastAsia="Lato Medium" w:hAnsi="Lato Medium"/>
                <w:lang w:val="fr-FR"/>
              </w:rPr>
            </w:pPr>
            <w:r>
              <w:rPr>
                <w:rFonts w:ascii="Lato Medium" w:eastAsia="Lato Medium" w:hAnsi="Lato Medium"/>
                <w:lang w:val="fr-FR"/>
              </w:rPr>
              <w:lastRenderedPageBreak/>
              <w:t>Efficience</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A2" w14:textId="77777777" w:rsidR="00A13489" w:rsidRDefault="00915551">
            <w:pPr>
              <w:jc w:val="both"/>
              <w:rPr>
                <w:rFonts w:ascii="Lato Medium" w:eastAsia="Lato Medium" w:hAnsi="Lato Medium"/>
                <w:lang w:val="fr-FR"/>
              </w:rPr>
            </w:pPr>
            <w:r>
              <w:rPr>
                <w:rFonts w:ascii="Lato Medium" w:eastAsia="Lato Medium" w:hAnsi="Lato Medium"/>
                <w:lang w:val="fr-FR"/>
              </w:rPr>
              <w:t>Dans quelle mesure les ressources (financières, humaines, temps) ont-elles été converties en résultats de manière économe et dans les délais prévus ?</w:t>
            </w:r>
          </w:p>
          <w:p w14:paraId="11BDAEA3" w14:textId="77777777" w:rsidR="00A13489" w:rsidRDefault="00915551">
            <w:pPr>
              <w:jc w:val="both"/>
              <w:rPr>
                <w:rFonts w:ascii="Lato Medium" w:eastAsia="Lato Medium" w:hAnsi="Lato Medium"/>
                <w:lang w:val="fr-FR"/>
              </w:rPr>
            </w:pPr>
            <w:r>
              <w:rPr>
                <w:rFonts w:ascii="Lato Medium" w:eastAsia="Lato Medium" w:hAnsi="Lato Medium"/>
                <w:lang w:val="fr-FR"/>
              </w:rPr>
              <w:t>Les modalités de mise en œuvre, notamment le partenariat avec Tammounde Speranza et les ajustements face aux contraintes d’accès, ont-elles été efficientes ?</w:t>
            </w:r>
          </w:p>
        </w:tc>
      </w:tr>
      <w:tr w:rsidR="00A13489" w:rsidRPr="002146B5" w14:paraId="11BDAEA7" w14:textId="77777777" w:rsidTr="00AF6367">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A5" w14:textId="77777777" w:rsidR="00A13489" w:rsidRDefault="00915551">
            <w:pPr>
              <w:jc w:val="both"/>
              <w:rPr>
                <w:rFonts w:ascii="Lato Medium" w:eastAsia="Lato Medium" w:hAnsi="Lato Medium"/>
                <w:lang w:val="fr-FR"/>
              </w:rPr>
            </w:pPr>
            <w:r>
              <w:rPr>
                <w:rFonts w:ascii="Lato Medium" w:eastAsia="Lato Medium" w:hAnsi="Lato Medium"/>
                <w:lang w:val="fr-FR"/>
              </w:rPr>
              <w:t>Impact et durabilité</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A6" w14:textId="77777777" w:rsidR="00A13489" w:rsidRDefault="00915551">
            <w:pPr>
              <w:jc w:val="both"/>
              <w:rPr>
                <w:rFonts w:ascii="Lato Medium" w:eastAsia="Lato Medium" w:hAnsi="Lato Medium"/>
                <w:lang w:val="fr-FR"/>
              </w:rPr>
            </w:pPr>
            <w:r>
              <w:rPr>
                <w:rFonts w:ascii="Lato Medium" w:eastAsia="Lato Medium" w:hAnsi="Lato Medium"/>
                <w:lang w:val="fr-FR"/>
              </w:rPr>
              <w:t>Quels effets, positifs ou négatifs, attendus ou non, le projet a-t-il produits sur la résilience des ménages, des organisations communautaires et des institutions ? Dans quelle mesure ces bénéfices sont-ils susceptibles de perdurer après la fin du financement et de l’appui d’ACF, compte tenu notamment des capacités financières des communes ?</w:t>
            </w:r>
          </w:p>
        </w:tc>
      </w:tr>
      <w:tr w:rsidR="00A13489" w:rsidRPr="002146B5" w14:paraId="11BDAEA9" w14:textId="77777777" w:rsidTr="00AF6367">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1BDAEA8" w14:textId="77777777" w:rsidR="00A13489" w:rsidRDefault="00915551">
            <w:pPr>
              <w:jc w:val="center"/>
              <w:rPr>
                <w:rFonts w:ascii="Lato Medium" w:eastAsia="Lato Medium" w:hAnsi="Lato Medium"/>
                <w:b/>
                <w:lang w:val="fr-FR"/>
              </w:rPr>
            </w:pPr>
            <w:r>
              <w:rPr>
                <w:rFonts w:ascii="Lato Medium" w:eastAsia="Lato Medium" w:hAnsi="Lato Medium"/>
                <w:b/>
                <w:lang w:val="fr-FR"/>
              </w:rPr>
              <w:t>Une perspective supplémentaire à prendre en compte</w:t>
            </w:r>
          </w:p>
        </w:tc>
      </w:tr>
      <w:tr w:rsidR="00A13489" w:rsidRPr="002146B5" w14:paraId="11BDAEAF" w14:textId="77777777" w:rsidTr="00AF6367">
        <w:trPr>
          <w:trHeight w:val="1875"/>
        </w:trPr>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3486F763" w14:textId="77777777" w:rsidR="00A13489" w:rsidRDefault="00915551" w:rsidP="5D0C0312">
            <w:pPr>
              <w:jc w:val="both"/>
              <w:rPr>
                <w:rFonts w:ascii="Lato Medium" w:eastAsia="Lato Medium" w:hAnsi="Lato Medium" w:cs="Lato Medium"/>
                <w:b/>
                <w:bCs/>
                <w:lang w:val="fr-FR"/>
              </w:rPr>
            </w:pPr>
            <w:r>
              <w:rPr>
                <w:rFonts w:ascii="Lato Medium" w:eastAsia="Lato Medium" w:hAnsi="Lato Medium" w:cs="Lato Medium"/>
                <w:b/>
                <w:bCs/>
                <w:lang w:val="fr-FR"/>
              </w:rPr>
              <w:t>Analyse des contributions et mécanismes explicatifs</w:t>
            </w:r>
          </w:p>
          <w:p w14:paraId="11BDAEAA" w14:textId="5C21EC4F" w:rsidR="007C4660" w:rsidRPr="000B7A95" w:rsidRDefault="007C4660">
            <w:pPr>
              <w:jc w:val="both"/>
              <w:rPr>
                <w:rFonts w:ascii="Lato Medium" w:eastAsia="Lato Medium" w:hAnsi="Lato Medium" w:cs="Lato Medium"/>
                <w:b/>
                <w:color w:val="7030A0"/>
                <w:lang w:val="fr-CM"/>
              </w:rPr>
            </w:pPr>
            <w:r>
              <w:rPr>
                <w:rFonts w:ascii="Lato Medium" w:eastAsia="Lato Medium" w:hAnsi="Lato Medium" w:cs="Lato Medium"/>
                <w:b/>
                <w:color w:val="7030A0"/>
                <w:lang w:val="fr-CM"/>
              </w:rPr>
              <w:t>Gouvernance des ressources naturelles</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59D42AFE" w14:textId="48FF2D79" w:rsidR="000B7A95" w:rsidRPr="000B7A95" w:rsidRDefault="000B7A95">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 xml:space="preserve">Dans quelle mesure les mécanismes communaux de gouvernance des ressources naturelles ont-ils permis de réduire les tensions liées à l'accès aux ressources ? </w:t>
            </w:r>
          </w:p>
          <w:p w14:paraId="3B822E5C" w14:textId="241B5824" w:rsidR="000B7A95" w:rsidRPr="000B7A95" w:rsidRDefault="000B7A95">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Dans quelle mesure les communes se sont-elles appropriées les outils et stratégies développés par le projet ?</w:t>
            </w:r>
          </w:p>
          <w:p w14:paraId="11BDAEAE" w14:textId="73A2417B" w:rsidR="00A13489" w:rsidRPr="000637FE" w:rsidRDefault="000637FE">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FR"/>
              </w:rPr>
              <w:t>Dans quelle mesure les fonds communaux de l’eau et les comités de gestion des points d’eau sont-ils autonomes et fonctionnels ?</w:t>
            </w:r>
          </w:p>
        </w:tc>
      </w:tr>
      <w:tr w:rsidR="007C4660" w:rsidRPr="002146B5" w14:paraId="1E744C17" w14:textId="77777777" w:rsidTr="00AF6367">
        <w:trPr>
          <w:trHeight w:val="1135"/>
        </w:trPr>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0FC1FE9B" w14:textId="77777777" w:rsidR="00335DD3" w:rsidRDefault="00335DD3" w:rsidP="00335DD3">
            <w:pPr>
              <w:jc w:val="both"/>
              <w:rPr>
                <w:rFonts w:ascii="Lato Medium" w:eastAsia="Lato Medium" w:hAnsi="Lato Medium" w:cs="Lato Medium"/>
                <w:b/>
                <w:lang w:val="fr-FR"/>
              </w:rPr>
            </w:pPr>
            <w:r>
              <w:rPr>
                <w:rFonts w:ascii="Lato Medium" w:eastAsia="Lato Medium" w:hAnsi="Lato Medium" w:cs="Lato Medium"/>
                <w:b/>
                <w:lang w:val="fr-FR"/>
              </w:rPr>
              <w:t>Analyse des contributions et mécanismes explicatifs</w:t>
            </w:r>
          </w:p>
          <w:p w14:paraId="573335DD" w14:textId="757F55F5" w:rsidR="007C4660" w:rsidRDefault="000A0752">
            <w:pPr>
              <w:jc w:val="both"/>
              <w:rPr>
                <w:rFonts w:ascii="Lato Medium" w:eastAsia="Lato Medium" w:hAnsi="Lato Medium" w:cs="Lato Medium"/>
                <w:b/>
                <w:lang w:val="fr-FR"/>
              </w:rPr>
            </w:pPr>
            <w:r>
              <w:rPr>
                <w:rFonts w:ascii="Lato Medium" w:eastAsia="Lato Medium" w:hAnsi="Lato Medium" w:cs="Lato Medium"/>
                <w:b/>
                <w:color w:val="7030A0"/>
                <w:lang w:val="fr-FR"/>
              </w:rPr>
              <w:t>Résilience agropastorale et agroécologie</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7B040440" w14:textId="4DFE5F55" w:rsidR="000637FE" w:rsidRPr="000637FE" w:rsidRDefault="000637FE">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 xml:space="preserve">Dans quelle mesure les pratiques agroécologiques promues ont-elles été adoptées et maintenues par les producteurs ? </w:t>
            </w:r>
          </w:p>
          <w:p w14:paraId="6423FD84" w14:textId="2512EEBA" w:rsidR="000637FE" w:rsidRDefault="000637FE">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Quels changements observables ont été enregistrés sur les capacités de production, les revenus ou la résilience des ménages ?</w:t>
            </w:r>
          </w:p>
          <w:p w14:paraId="62A63CB8" w14:textId="0403F2C1" w:rsidR="007C4660" w:rsidRPr="00335DD3" w:rsidRDefault="000637FE">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FR"/>
              </w:rPr>
              <w:t>Comment les normes sociales et culturelles ont-elles influencé, positivement ou négativement, l’adoption des pratiques promues et la participation des femmes et des jeunes ?</w:t>
            </w:r>
          </w:p>
        </w:tc>
      </w:tr>
      <w:tr w:rsidR="000A0752" w:rsidRPr="002146B5" w14:paraId="5CA9B99F" w14:textId="77777777" w:rsidTr="00AF6367">
        <w:trPr>
          <w:trHeight w:val="1135"/>
        </w:trPr>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28F5E8A6" w14:textId="77777777" w:rsidR="00335DD3" w:rsidRDefault="00335DD3" w:rsidP="00335DD3">
            <w:pPr>
              <w:jc w:val="both"/>
              <w:rPr>
                <w:rFonts w:ascii="Lato Medium" w:eastAsia="Lato Medium" w:hAnsi="Lato Medium" w:cs="Lato Medium"/>
                <w:b/>
                <w:lang w:val="fr-FR"/>
              </w:rPr>
            </w:pPr>
            <w:r>
              <w:rPr>
                <w:rFonts w:ascii="Lato Medium" w:eastAsia="Lato Medium" w:hAnsi="Lato Medium" w:cs="Lato Medium"/>
                <w:b/>
                <w:lang w:val="fr-FR"/>
              </w:rPr>
              <w:t>Analyse des contributions et mécanismes explicatifs</w:t>
            </w:r>
          </w:p>
          <w:p w14:paraId="79D840C5" w14:textId="561290A4" w:rsidR="000A0752" w:rsidRPr="00192D3E" w:rsidRDefault="000B7A95">
            <w:pPr>
              <w:jc w:val="both"/>
              <w:rPr>
                <w:rFonts w:ascii="Lato Medium" w:eastAsia="Lato Medium" w:hAnsi="Lato Medium" w:cs="Lato Medium"/>
                <w:b/>
                <w:color w:val="7030A0"/>
                <w:lang w:val="fr-CM"/>
              </w:rPr>
            </w:pPr>
            <w:r>
              <w:rPr>
                <w:rFonts w:ascii="Lato Medium" w:eastAsia="Lato Medium" w:hAnsi="Lato Medium" w:cs="Lato Medium"/>
                <w:b/>
                <w:color w:val="7030A0"/>
                <w:lang w:val="fr-CM"/>
              </w:rPr>
              <w:t>Localisation</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4A94853A" w14:textId="620ABAF0" w:rsidR="00335DD3" w:rsidRPr="00335DD3" w:rsidRDefault="00335DD3">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 xml:space="preserve">Dans quelle mesure l'accompagnement de Tammounde Speranza a-t-il renforcé ses capacités techniques, opérationnelles et institutionnelles ? </w:t>
            </w:r>
          </w:p>
          <w:p w14:paraId="7839CE3C" w14:textId="52EB1EF0" w:rsidR="000A0752" w:rsidRPr="00335DD3" w:rsidRDefault="00335DD3">
            <w:pPr>
              <w:numPr>
                <w:ilvl w:val="0"/>
                <w:numId w:val="31"/>
              </w:numPr>
              <w:contextualSpacing/>
              <w:jc w:val="both"/>
              <w:rPr>
                <w:rFonts w:ascii="Lato Medium" w:eastAsia="Lato Medium" w:hAnsi="Lato Medium" w:cs="Lato Medium"/>
                <w:lang w:val="fr-CM"/>
              </w:rPr>
            </w:pPr>
            <w:r>
              <w:rPr>
                <w:rFonts w:ascii="Lato Medium" w:eastAsia="Lato Medium" w:hAnsi="Lato Medium" w:cs="Lato Medium"/>
                <w:lang w:val="fr-CM"/>
              </w:rPr>
              <w:t>Quels changements permettent aujourd'hui à l'organisation de jouer un rôle plus autonome dans la conception et la mise en œuvre de programmes ?</w:t>
            </w:r>
          </w:p>
        </w:tc>
      </w:tr>
      <w:tr w:rsidR="00A13489" w:rsidRPr="002146B5" w14:paraId="11BDAEB4" w14:textId="77777777" w:rsidTr="00AF6367">
        <w:trPr>
          <w:trHeight w:val="300"/>
        </w:trPr>
        <w:tc>
          <w:tcPr>
            <w:tcW w:w="1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B0" w14:textId="77777777" w:rsidR="00A13489" w:rsidRDefault="00915551">
            <w:pPr>
              <w:jc w:val="both"/>
              <w:rPr>
                <w:rFonts w:ascii="Lato Medium" w:eastAsia="Lato Medium" w:hAnsi="Lato Medium" w:cs="Lato Medium"/>
                <w:lang w:val="fr-FR"/>
              </w:rPr>
            </w:pPr>
            <w:r>
              <w:rPr>
                <w:rFonts w:ascii="Lato Medium" w:eastAsia="Lato Medium" w:hAnsi="Lato Medium" w:cs="Lato Medium"/>
                <w:b/>
                <w:bCs/>
                <w:lang w:val="fr-FR"/>
              </w:rPr>
              <w:t>Enseignements</w:t>
            </w:r>
          </w:p>
        </w:tc>
        <w:tc>
          <w:tcPr>
            <w:tcW w:w="3766"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DAEB1" w14:textId="77777777" w:rsidR="00A13489" w:rsidRDefault="00915551">
            <w:pPr>
              <w:numPr>
                <w:ilvl w:val="0"/>
                <w:numId w:val="31"/>
              </w:numPr>
              <w:contextualSpacing/>
              <w:jc w:val="both"/>
              <w:rPr>
                <w:rFonts w:ascii="Lato Medium" w:eastAsia="Lato Medium" w:hAnsi="Lato Medium"/>
                <w:lang w:val="fr-FR"/>
              </w:rPr>
            </w:pPr>
            <w:r>
              <w:rPr>
                <w:rFonts w:ascii="Lato Medium" w:eastAsia="Lato Medium" w:hAnsi="Lato Medium"/>
                <w:lang w:val="fr-FR"/>
              </w:rPr>
              <w:t xml:space="preserve">Quels enseignements stratégiques peut-on tirer de la mise en œuvre de cette intervention pour éclairer la conception et la mise en œuvre de futurs programmes similaires ? </w:t>
            </w:r>
          </w:p>
          <w:p w14:paraId="11BDAEB2" w14:textId="77777777" w:rsidR="00A13489" w:rsidRDefault="00915551">
            <w:pPr>
              <w:numPr>
                <w:ilvl w:val="0"/>
                <w:numId w:val="31"/>
              </w:numPr>
              <w:contextualSpacing/>
              <w:rPr>
                <w:rFonts w:ascii="Lato Medium" w:eastAsia="Lato Medium" w:hAnsi="Lato Medium"/>
                <w:lang w:val="fr-FR"/>
              </w:rPr>
            </w:pPr>
            <w:r>
              <w:rPr>
                <w:rFonts w:ascii="Lato Medium" w:eastAsia="Lato Medium" w:hAnsi="Lato Medium"/>
                <w:lang w:val="fr-FR"/>
              </w:rPr>
              <w:t xml:space="preserve">Quelles approches, pratiques ou modalités de mise en œuvre se sont révélées les plus efficaces et devraient être reproduites, adaptées ou étendues ? </w:t>
            </w:r>
          </w:p>
          <w:p w14:paraId="11BDAEB3" w14:textId="77777777" w:rsidR="00A13489" w:rsidRDefault="25CF7365">
            <w:pPr>
              <w:numPr>
                <w:ilvl w:val="0"/>
                <w:numId w:val="31"/>
              </w:numPr>
              <w:contextualSpacing/>
              <w:rPr>
                <w:rFonts w:ascii="Lato Medium" w:eastAsia="Lato Medium" w:hAnsi="Lato Medium"/>
                <w:lang w:val="fr-FR"/>
              </w:rPr>
            </w:pPr>
            <w:r>
              <w:rPr>
                <w:rFonts w:ascii="Lato Medium" w:eastAsia="Lato Medium" w:hAnsi="Lato Medium"/>
                <w:lang w:val="fr-FR"/>
              </w:rPr>
              <w:t>Quels défis et innovations majeurs sont apparus au cours de la mise en œuvre, et comment peuvent-ils éclairer la conception future des programmes de résilience ?</w:t>
            </w:r>
          </w:p>
        </w:tc>
      </w:tr>
    </w:tbl>
    <w:p w14:paraId="11BDAEEC" w14:textId="77777777"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1" w:name="_Toc241776550"/>
      <w:r>
        <w:rPr>
          <w:rFonts w:ascii="Futura LT Pro Book" w:eastAsia="Times New Roman" w:hAnsi="Futura LT Pro Book"/>
          <w:b/>
          <w:caps/>
          <w:color w:val="005FB6"/>
          <w:kern w:val="3"/>
          <w:sz w:val="32"/>
          <w:szCs w:val="36"/>
          <w:lang w:val="fr-FR" w:eastAsia="es-ES"/>
        </w:rPr>
        <w:lastRenderedPageBreak/>
        <w:t>5. MÉTHODOLOGIE</w:t>
      </w:r>
      <w:bookmarkEnd w:id="21"/>
    </w:p>
    <w:p w14:paraId="247ED318" w14:textId="77777777" w:rsidR="00AF6367" w:rsidRPr="00AF6367" w:rsidRDefault="00AF6367" w:rsidP="00AF6367">
      <w:pPr>
        <w:spacing w:line="240" w:lineRule="auto"/>
        <w:jc w:val="both"/>
        <w:rPr>
          <w:rFonts w:ascii="Lato Medium" w:eastAsia="Times New Roman" w:hAnsi="Lato Medium"/>
          <w:b/>
          <w:bCs/>
          <w:lang w:val="fr-FR" w:eastAsia="fr-FR"/>
        </w:rPr>
      </w:pPr>
      <w:r>
        <w:rPr>
          <w:rFonts w:ascii="Lato Medium" w:eastAsia="Times New Roman" w:hAnsi="Lato Medium"/>
          <w:lang w:val="fr-FR" w:eastAsia="fr-FR"/>
        </w:rPr>
        <w:t xml:space="preserve">L’évaluation adoptera une approche mixte. Les données quantitatives proviendront exclusivement de sources secondaires : les enquêtes baseline et midline, ainsi que l’enquête endline conduite en interne par ACF. </w:t>
      </w:r>
      <w:r>
        <w:rPr>
          <w:rFonts w:ascii="Lato Medium" w:eastAsia="Times New Roman" w:hAnsi="Lato Medium"/>
          <w:b/>
          <w:bCs/>
          <w:lang w:val="fr-FR" w:eastAsia="fr-FR"/>
        </w:rPr>
        <w:t>La collecte primaire sur le terrain sera entièrement qualitative, et aucune nouvelle collecte de données chiffrées n’est attendue du consultant.</w:t>
      </w:r>
    </w:p>
    <w:p w14:paraId="307502C8" w14:textId="77777777" w:rsidR="00AF6367" w:rsidRPr="00AF6367" w:rsidRDefault="00AF6367" w:rsidP="00AF6367">
      <w:pPr>
        <w:spacing w:line="240" w:lineRule="auto"/>
        <w:jc w:val="both"/>
        <w:rPr>
          <w:rFonts w:ascii="Lato Medium" w:eastAsia="Times New Roman" w:hAnsi="Lato Medium"/>
          <w:lang w:val="fr-FR" w:eastAsia="fr-FR"/>
        </w:rPr>
      </w:pPr>
      <w:r>
        <w:rPr>
          <w:rFonts w:ascii="Lato Medium" w:eastAsia="Times New Roman" w:hAnsi="Lato Medium"/>
          <w:lang w:val="fr-FR" w:eastAsia="fr-FR"/>
        </w:rPr>
        <w:t>L’analyse s’appuiera sur la théorie du changement du projet, selon une approche d’analyse de contribution. Elle examinera la contribution du projet aux effets observés, les mécanismes de changement, ainsi que les facteurs contextuels et opérationnels ayant influencé les résultats. Les données quantitatives existantes seront analysées de manière critique et croisées avec les résultats qualitatifs, afin de mettre en évidence les convergences et les écarts entre les résultats mesurés et les changements perçus par les bénéficiaires et les parties prenantes. Les enseignements du dispositif SERA et des travaux de capitalisation déjà réalisés seront intégrés, sans les dupliquer.</w:t>
      </w:r>
    </w:p>
    <w:p w14:paraId="13F87BF0" w14:textId="77777777" w:rsidR="00AF6367" w:rsidRPr="00AF6367" w:rsidRDefault="00AF6367" w:rsidP="00AF6367">
      <w:pPr>
        <w:spacing w:line="240" w:lineRule="auto"/>
        <w:jc w:val="both"/>
        <w:rPr>
          <w:rFonts w:ascii="Lato Medium" w:eastAsia="Times New Roman" w:hAnsi="Lato Medium"/>
          <w:lang w:val="fr-FR" w:eastAsia="fr-FR"/>
        </w:rPr>
      </w:pPr>
      <w:r>
        <w:rPr>
          <w:rFonts w:ascii="Lato Medium" w:eastAsia="Times New Roman" w:hAnsi="Lato Medium"/>
          <w:lang w:val="fr-FR" w:eastAsia="fr-FR"/>
        </w:rPr>
        <w:t>Dans son offre technique, le consultant proposera une méthodologie détaillée de collecte et d’analyse. Il précisera les outils envisagés (entretiens avec les informateurs clés, groupes de discussion, études de cas ou autres méthodes participatives pertinentes), les catégories d’acteurs ciblées, les sites retenus et le nombre indicatif d’entretiens, avec leurs critères de sélection. Cette collecte sera complétée par une revue documentaire des rapports du projet et des données de suivi. Le consultant décrira aussi sa démarche de traitement des données qualitatives : codage, analyse thématique et triangulation des sources.</w:t>
      </w:r>
    </w:p>
    <w:p w14:paraId="3EB77264" w14:textId="77777777" w:rsidR="00AF6367" w:rsidRPr="00AF6367" w:rsidRDefault="00AF6367" w:rsidP="00AF6367">
      <w:pPr>
        <w:spacing w:line="240" w:lineRule="auto"/>
        <w:jc w:val="both"/>
        <w:rPr>
          <w:rFonts w:ascii="Lato Medium" w:eastAsia="Times New Roman" w:hAnsi="Lato Medium"/>
          <w:lang w:val="fr-FR" w:eastAsia="fr-FR"/>
        </w:rPr>
      </w:pPr>
      <w:r>
        <w:rPr>
          <w:rFonts w:ascii="Lato Medium" w:eastAsia="Times New Roman" w:hAnsi="Lato Medium"/>
          <w:lang w:val="fr-FR" w:eastAsia="fr-FR"/>
        </w:rPr>
        <w:t>La méthodologie devra tenir compte des dynamiques de conflit, de genre et d’inclusion, et expliciter la gestion des limites liées à l’accès, aux biais de mémoire et au contexte sécuritaire. Elle sera validée par ACF, avec les outils de collecte, lors de la phase de démarrage et avant tout déploiement sur le terrain.</w:t>
      </w:r>
    </w:p>
    <w:p w14:paraId="11BDAF34" w14:textId="77777777"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2" w:name="_Toc241776551"/>
      <w:r>
        <w:rPr>
          <w:rFonts w:ascii="Futura LT Pro Book" w:eastAsia="Times New Roman" w:hAnsi="Futura LT Pro Book"/>
          <w:b/>
          <w:caps/>
          <w:color w:val="005FB6"/>
          <w:kern w:val="3"/>
          <w:sz w:val="32"/>
          <w:szCs w:val="36"/>
          <w:lang w:val="fr-FR" w:eastAsia="es-ES"/>
        </w:rPr>
        <w:t>6. PRINCIPAUX LIVRABLES</w:t>
      </w:r>
      <w:bookmarkEnd w:id="22"/>
    </w:p>
    <w:p w14:paraId="70559D86" w14:textId="77777777" w:rsid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Le consultant remettra quatre livrables, tous rédigés en français et conformes aux formats fournis par ACF.</w:t>
      </w:r>
    </w:p>
    <w:p w14:paraId="118F6A06" w14:textId="77777777" w:rsidR="00192D3E" w:rsidRPr="00F6757A" w:rsidRDefault="00192D3E" w:rsidP="00F6757A">
      <w:pPr>
        <w:spacing w:after="0" w:line="240" w:lineRule="auto"/>
        <w:jc w:val="both"/>
        <w:rPr>
          <w:rFonts w:ascii="Lato Medium" w:eastAsia="Lato Medium" w:hAnsi="Lato Medium"/>
          <w:lang w:val="fr-FR"/>
        </w:rPr>
      </w:pPr>
    </w:p>
    <w:p w14:paraId="1F89241A" w14:textId="77777777" w:rsid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 xml:space="preserve">La </w:t>
      </w:r>
      <w:r>
        <w:rPr>
          <w:rFonts w:ascii="Lato Medium" w:eastAsia="Lato Medium" w:hAnsi="Lato Medium"/>
          <w:b/>
          <w:bCs/>
          <w:lang w:val="fr-FR"/>
        </w:rPr>
        <w:t>note méthodologique</w:t>
      </w:r>
      <w:r>
        <w:rPr>
          <w:rFonts w:ascii="Lato Medium" w:eastAsia="Lato Medium" w:hAnsi="Lato Medium"/>
          <w:lang w:val="fr-FR"/>
        </w:rPr>
        <w:t>, soumise au démarrage, précisera l’approche retenue et la matrice d’évaluation (questions, critères de jugement, indicateurs et sources). Elle détaillera aussi les méthodes et outils de collecte, les critères de sélection des sites et des participants, la stratégie de triangulation, les dispositions éthiques et sécuritaires, ainsi que le chronogramme. Elle devra être formellement validée par ACF avant le lancement de la collecte.</w:t>
      </w:r>
    </w:p>
    <w:p w14:paraId="19C7B93B" w14:textId="77777777" w:rsidR="0080362D" w:rsidRPr="00F6757A" w:rsidRDefault="0080362D" w:rsidP="00F6757A">
      <w:pPr>
        <w:spacing w:after="0" w:line="240" w:lineRule="auto"/>
        <w:jc w:val="both"/>
        <w:rPr>
          <w:rFonts w:ascii="Lato Medium" w:eastAsia="Lato Medium" w:hAnsi="Lato Medium"/>
          <w:lang w:val="fr-FR"/>
        </w:rPr>
      </w:pPr>
    </w:p>
    <w:p w14:paraId="6B3ACE30" w14:textId="77777777" w:rsidR="00F6757A" w:rsidRP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 xml:space="preserve">Le </w:t>
      </w:r>
      <w:r>
        <w:rPr>
          <w:rFonts w:ascii="Lato Medium" w:eastAsia="Lato Medium" w:hAnsi="Lato Medium"/>
          <w:b/>
          <w:bCs/>
          <w:lang w:val="fr-FR"/>
        </w:rPr>
        <w:t>rapport provisoire</w:t>
      </w:r>
      <w:r>
        <w:rPr>
          <w:rFonts w:ascii="Lato Medium" w:eastAsia="Lato Medium" w:hAnsi="Lato Medium"/>
          <w:lang w:val="fr-FR"/>
        </w:rPr>
        <w:t xml:space="preserve"> présentera la méthodologie mise en œuvre et ses limites, les principaux constats et leur mise en perspective avec les données baseline, midline et endline. Il comprendra aussi des conclusions préliminaires assorties de recommandations. Il fera l’objet d’une restitution organisée en concertation avec ACF, qui transmettra ensuite ses commentaires consolidés.</w:t>
      </w:r>
    </w:p>
    <w:p w14:paraId="5D823834" w14:textId="77777777" w:rsidR="0080362D" w:rsidRDefault="0080362D" w:rsidP="00F6757A">
      <w:pPr>
        <w:spacing w:after="0" w:line="240" w:lineRule="auto"/>
        <w:jc w:val="both"/>
        <w:rPr>
          <w:rFonts w:ascii="Lato Medium" w:eastAsia="Lato Medium" w:hAnsi="Lato Medium"/>
          <w:lang w:val="fr-FR"/>
        </w:rPr>
      </w:pPr>
    </w:p>
    <w:p w14:paraId="4A04F1FC" w14:textId="1E19C408" w:rsidR="00F6757A" w:rsidRP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 xml:space="preserve">Le </w:t>
      </w:r>
      <w:r>
        <w:rPr>
          <w:rFonts w:ascii="Lato Medium" w:eastAsia="Lato Medium" w:hAnsi="Lato Medium"/>
          <w:b/>
          <w:bCs/>
          <w:lang w:val="fr-FR"/>
        </w:rPr>
        <w:t>rapport final</w:t>
      </w:r>
      <w:r>
        <w:rPr>
          <w:rFonts w:ascii="Lato Medium" w:eastAsia="Lato Medium" w:hAnsi="Lato Medium"/>
          <w:lang w:val="fr-FR"/>
        </w:rPr>
        <w:t xml:space="preserve"> intégrera ces commentaires. Il proposera une analyse structurée, des conclusions argumentées et des recommandations opérationnelles et stratégiques hiérarchisées, accessibles à un public à la fois technique et décisionnel. Il comptera 40 à 50 pages hors annexes. Les annexes comprendront notamment les outils de collecte, la liste des personnes rencontrées et tout document méthodologique pertinent.</w:t>
      </w:r>
    </w:p>
    <w:p w14:paraId="590C3E4D" w14:textId="77777777" w:rsidR="0080362D" w:rsidRDefault="0080362D" w:rsidP="00F6757A">
      <w:pPr>
        <w:spacing w:after="0" w:line="240" w:lineRule="auto"/>
        <w:jc w:val="both"/>
        <w:rPr>
          <w:rFonts w:ascii="Lato Medium" w:eastAsia="Lato Medium" w:hAnsi="Lato Medium"/>
          <w:lang w:val="fr-FR"/>
        </w:rPr>
      </w:pPr>
    </w:p>
    <w:p w14:paraId="3AC435C7" w14:textId="67B2FFCD" w:rsid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 xml:space="preserve">La </w:t>
      </w:r>
      <w:r>
        <w:rPr>
          <w:rFonts w:ascii="Lato Medium" w:eastAsia="Lato Medium" w:hAnsi="Lato Medium"/>
          <w:b/>
          <w:bCs/>
          <w:lang w:val="fr-FR"/>
        </w:rPr>
        <w:t>note de synthèse stratégique</w:t>
      </w:r>
      <w:r>
        <w:rPr>
          <w:rFonts w:ascii="Lato Medium" w:eastAsia="Lato Medium" w:hAnsi="Lato Medium"/>
          <w:lang w:val="fr-FR"/>
        </w:rPr>
        <w:t xml:space="preserve"> (quatre pages maximum), destinée au dialogue institutionnel, présentera un résumé exécutif, les enseignements clés et les recommandations hiérarchisées.</w:t>
      </w:r>
    </w:p>
    <w:p w14:paraId="1372ED88" w14:textId="77777777" w:rsidR="00F6757A" w:rsidRDefault="00F6757A" w:rsidP="00F6757A">
      <w:pPr>
        <w:spacing w:after="0" w:line="240" w:lineRule="auto"/>
        <w:jc w:val="both"/>
        <w:rPr>
          <w:rFonts w:ascii="Lato Medium" w:eastAsia="Lato Medium" w:hAnsi="Lato Medium"/>
          <w:lang w:val="fr-FR"/>
        </w:rPr>
      </w:pPr>
    </w:p>
    <w:p w14:paraId="49705C63" w14:textId="77777777" w:rsidR="00F6757A" w:rsidRPr="00F6757A" w:rsidRDefault="00F6757A" w:rsidP="00F6757A">
      <w:pPr>
        <w:keepNext/>
        <w:keepLines/>
        <w:spacing w:before="100" w:after="100" w:line="240" w:lineRule="auto"/>
        <w:ind w:left="720" w:hanging="720"/>
        <w:jc w:val="both"/>
        <w:outlineLvl w:val="1"/>
        <w:rPr>
          <w:rFonts w:ascii="Futura LT Pro Book" w:eastAsia="Times New Roman" w:hAnsi="Futura LT Pro Book"/>
          <w:b/>
          <w:caps/>
          <w:color w:val="005FB6"/>
          <w:kern w:val="3"/>
          <w:sz w:val="32"/>
          <w:szCs w:val="36"/>
          <w:lang w:val="fr-FR" w:eastAsia="es-ES"/>
        </w:rPr>
      </w:pPr>
      <w:bookmarkStart w:id="23" w:name="_Toc241776552"/>
      <w:r>
        <w:rPr>
          <w:rFonts w:ascii="Futura LT Pro Book" w:eastAsia="Times New Roman" w:hAnsi="Futura LT Pro Book"/>
          <w:b/>
          <w:caps/>
          <w:color w:val="005FB6"/>
          <w:kern w:val="3"/>
          <w:sz w:val="32"/>
          <w:szCs w:val="36"/>
          <w:lang w:val="fr-FR" w:eastAsia="es-ES"/>
        </w:rPr>
        <w:lastRenderedPageBreak/>
        <w:t>7. GOUVERNANCE ET MODALITÉS DE GESTION DE L’ÉVALUATION</w:t>
      </w:r>
      <w:bookmarkEnd w:id="23"/>
    </w:p>
    <w:p w14:paraId="76952F48" w14:textId="77777777" w:rsid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L’évaluation sera suivie par un comité de pilotage qui réunit les fonctions SERA, les responsables de projets, les départements techniques et les coordinations d’ACF et de Tammounde Speranza, ainsi que la direction pays d’ACF. Le comité facilitera l’accès aux données et aux parties prenantes, veillera à la qualité méthodologique et au respect des exigences d’ACF et des bailleurs, et validera les outils et les livrables, avec la participation des référents techniques d’ACF au siège.</w:t>
      </w:r>
    </w:p>
    <w:p w14:paraId="5938B286" w14:textId="77777777" w:rsidR="00192D3E" w:rsidRPr="00F6757A" w:rsidRDefault="00192D3E" w:rsidP="00F6757A">
      <w:pPr>
        <w:spacing w:after="0" w:line="240" w:lineRule="auto"/>
        <w:jc w:val="both"/>
        <w:rPr>
          <w:rFonts w:ascii="Lato Medium" w:eastAsia="Lato Medium" w:hAnsi="Lato Medium"/>
          <w:lang w:val="fr-FR"/>
        </w:rPr>
      </w:pPr>
    </w:p>
    <w:p w14:paraId="5443DDE2" w14:textId="77777777" w:rsid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La Coordinatrice SERA d’ACF sera le point focal de l’évaluation et l’unique interlocutrice du consultant. Celui-ci lui rendra compte chaque semaine de l’avancement des travaux et lui soumettra exclusivement l’ensemble des livrables. Elle les transmettra au comité de pilotage, puis renverra au consultant des commentaires consolidés dans les délais convenus.</w:t>
      </w:r>
    </w:p>
    <w:p w14:paraId="7D4D17A9" w14:textId="77777777" w:rsidR="0080362D" w:rsidRPr="00F6757A" w:rsidRDefault="0080362D" w:rsidP="00F6757A">
      <w:pPr>
        <w:spacing w:after="0" w:line="240" w:lineRule="auto"/>
        <w:jc w:val="both"/>
        <w:rPr>
          <w:rFonts w:ascii="Lato Medium" w:eastAsia="Lato Medium" w:hAnsi="Lato Medium"/>
          <w:lang w:val="fr-FR"/>
        </w:rPr>
      </w:pPr>
    </w:p>
    <w:p w14:paraId="4AA40357" w14:textId="46FE6721" w:rsidR="00F6757A" w:rsidRPr="00F6757A" w:rsidRDefault="00F6757A" w:rsidP="00F6757A">
      <w:pPr>
        <w:spacing w:after="0" w:line="240" w:lineRule="auto"/>
        <w:jc w:val="both"/>
        <w:rPr>
          <w:rFonts w:ascii="Lato Medium" w:eastAsia="Lato Medium" w:hAnsi="Lato Medium"/>
          <w:lang w:val="fr-FR"/>
        </w:rPr>
      </w:pPr>
      <w:r>
        <w:rPr>
          <w:rFonts w:ascii="Lato Medium" w:eastAsia="Lato Medium" w:hAnsi="Lato Medium"/>
          <w:lang w:val="fr-FR"/>
        </w:rPr>
        <w:t>Le consultant intégrera ces commentaires et soumettra une version révisée pour un second examen, avec si nécessaire de nouveaux échanges jusqu’à la validation finale. Le point focal partagera ensuite le rapport final avec le comité de pilotage et les parties prenantes concernées, conformément au plan de diffusion.</w:t>
      </w:r>
    </w:p>
    <w:p w14:paraId="54371C8B" w14:textId="77777777" w:rsidR="00F6757A" w:rsidRPr="00F6757A" w:rsidRDefault="00F6757A" w:rsidP="00F6757A">
      <w:pPr>
        <w:spacing w:after="0" w:line="240" w:lineRule="auto"/>
        <w:jc w:val="both"/>
        <w:rPr>
          <w:rFonts w:ascii="Lato Medium" w:eastAsia="Lato Medium" w:hAnsi="Lato Medium"/>
          <w:lang w:val="fr-FR"/>
        </w:rPr>
      </w:pPr>
    </w:p>
    <w:p w14:paraId="11BDAF79" w14:textId="04212E0D" w:rsidR="00A13489" w:rsidRPr="00AB7E59" w:rsidRDefault="00AB7E59" w:rsidP="00AB7E59">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4" w:name="_Toc241776557"/>
      <w:r>
        <w:rPr>
          <w:rFonts w:ascii="Futura LT Pro Book" w:eastAsia="Times New Roman" w:hAnsi="Futura LT Pro Book"/>
          <w:b/>
          <w:caps/>
          <w:color w:val="005FB6"/>
          <w:kern w:val="3"/>
          <w:sz w:val="32"/>
          <w:szCs w:val="36"/>
          <w:lang w:val="fr-FR" w:eastAsia="es-ES"/>
        </w:rPr>
        <w:t>8. CHRONOGRAMME INDICATIF DE LA MISSION</w:t>
      </w:r>
      <w:bookmarkEnd w:id="24"/>
    </w:p>
    <w:p w14:paraId="1EFFE2F5" w14:textId="3E57F06A" w:rsidR="001341A6" w:rsidRPr="001341A6" w:rsidRDefault="001341A6" w:rsidP="001341A6">
      <w:pPr>
        <w:spacing w:after="0" w:line="240" w:lineRule="auto"/>
        <w:contextualSpacing/>
        <w:jc w:val="both"/>
        <w:rPr>
          <w:rFonts w:ascii="Lato Medium" w:eastAsia="Lato Medium" w:hAnsi="Lato Medium"/>
          <w:lang w:val="fr-FR"/>
        </w:rPr>
      </w:pPr>
      <w:r>
        <w:rPr>
          <w:rFonts w:ascii="Lato Medium" w:eastAsia="Lato Medium" w:hAnsi="Lato Medium"/>
          <w:lang w:val="fr-FR"/>
        </w:rPr>
        <w:t>Le consultant proposera dans son offre un calendrier détaillé couvrant l’ensemble des phases, de la préparation méthodologique à la restitution finale, adapté aux contraintes contextuelles et sécuritaires des zones d’intervention.</w:t>
      </w:r>
    </w:p>
    <w:p w14:paraId="59B29E8E" w14:textId="5E22DB22" w:rsidR="001341A6" w:rsidRPr="001341A6" w:rsidRDefault="001341A6" w:rsidP="001341A6">
      <w:pPr>
        <w:spacing w:after="0" w:line="240" w:lineRule="auto"/>
        <w:contextualSpacing/>
        <w:jc w:val="both"/>
        <w:rPr>
          <w:rFonts w:ascii="Lato Medium" w:eastAsia="Lato Medium" w:hAnsi="Lato Medium"/>
          <w:lang w:val="fr-FR"/>
        </w:rPr>
      </w:pPr>
      <w:r>
        <w:rPr>
          <w:rFonts w:ascii="Lato Medium" w:eastAsia="Lato Medium" w:hAnsi="Lato Medium"/>
          <w:lang w:val="fr-FR"/>
        </w:rPr>
        <w:t xml:space="preserve">La durée indicative de la mission est de </w:t>
      </w:r>
      <w:r w:rsidR="002146B5" w:rsidRPr="002146B5">
        <w:rPr>
          <w:rFonts w:ascii="Lato Medium" w:eastAsia="Lato Medium" w:hAnsi="Lato Medium"/>
          <w:b/>
          <w:bCs/>
          <w:lang w:val="fr-FR"/>
        </w:rPr>
        <w:t>Trente</w:t>
      </w:r>
      <w:r w:rsidRPr="002146B5">
        <w:rPr>
          <w:rFonts w:ascii="Lato Medium" w:eastAsia="Lato Medium" w:hAnsi="Lato Medium"/>
          <w:b/>
          <w:bCs/>
          <w:lang w:val="fr-FR"/>
        </w:rPr>
        <w:t xml:space="preserve"> (</w:t>
      </w:r>
      <w:r w:rsidR="002146B5" w:rsidRPr="002146B5">
        <w:rPr>
          <w:rFonts w:ascii="Lato Medium" w:eastAsia="Lato Medium" w:hAnsi="Lato Medium"/>
          <w:b/>
          <w:bCs/>
          <w:lang w:val="fr-FR"/>
        </w:rPr>
        <w:t>3</w:t>
      </w:r>
      <w:r w:rsidRPr="002146B5">
        <w:rPr>
          <w:rFonts w:ascii="Lato Medium" w:eastAsia="Lato Medium" w:hAnsi="Lato Medium"/>
          <w:b/>
          <w:bCs/>
          <w:lang w:val="fr-FR"/>
        </w:rPr>
        <w:t>0) jours calendaires</w:t>
      </w:r>
      <w:r>
        <w:rPr>
          <w:rFonts w:ascii="Lato Medium" w:eastAsia="Lato Medium" w:hAnsi="Lato Medium"/>
          <w:lang w:val="fr-FR"/>
        </w:rPr>
        <w:t xml:space="preserve"> à compter de la signature du contrat. Elle comprendra quatre phases successives : démarrage et note méthodologique ; collecte des données sur le terrain ; analyse, rapport provisoire et restitution ; finalisation du rapport final et de la note de synthèse.</w:t>
      </w:r>
    </w:p>
    <w:p w14:paraId="71FA705A" w14:textId="77777777" w:rsidR="001341A6" w:rsidRDefault="001341A6" w:rsidP="001341A6">
      <w:pPr>
        <w:spacing w:after="0" w:line="240" w:lineRule="auto"/>
        <w:contextualSpacing/>
        <w:jc w:val="both"/>
        <w:rPr>
          <w:rFonts w:ascii="Lato Medium" w:eastAsia="Lato Medium" w:hAnsi="Lato Medium"/>
          <w:lang w:val="fr-FR"/>
        </w:rPr>
      </w:pPr>
    </w:p>
    <w:p w14:paraId="11BDAFBA" w14:textId="2C7811E8" w:rsidR="00A13489" w:rsidRDefault="00AB7E59">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5" w:name="_Toc241776553"/>
      <w:r>
        <w:rPr>
          <w:rFonts w:ascii="Futura LT Pro Book" w:eastAsia="Times New Roman" w:hAnsi="Futura LT Pro Book"/>
          <w:b/>
          <w:caps/>
          <w:color w:val="005FB6"/>
          <w:kern w:val="3"/>
          <w:sz w:val="32"/>
          <w:szCs w:val="36"/>
          <w:lang w:val="fr-FR" w:eastAsia="es-ES"/>
        </w:rPr>
        <w:t>9. PROFIL DE L’ÉVALUATEUR</w:t>
      </w:r>
      <w:bookmarkEnd w:id="25"/>
    </w:p>
    <w:p w14:paraId="11BDAFBB" w14:textId="1E53536E" w:rsidR="00A13489" w:rsidRPr="005E79F3" w:rsidRDefault="00915551">
      <w:pPr>
        <w:autoSpaceDE w:val="0"/>
        <w:spacing w:after="0" w:line="240" w:lineRule="auto"/>
        <w:jc w:val="both"/>
        <w:rPr>
          <w:lang w:val="fr-FR"/>
        </w:rPr>
      </w:pPr>
      <w:r>
        <w:rPr>
          <w:rFonts w:ascii="Lato Medium" w:eastAsia="Lato Medium" w:hAnsi="Lato Medium"/>
          <w:lang w:val="fr-FR"/>
        </w:rPr>
        <w:t>Le consultant, national ou international, peut être une personne physique ou morale (bureau d’études). Le profil requis est le suivant :</w:t>
      </w:r>
    </w:p>
    <w:p w14:paraId="11BDAFBC" w14:textId="77777777" w:rsidR="00A13489" w:rsidRPr="005E79F3" w:rsidRDefault="00915551">
      <w:pPr>
        <w:numPr>
          <w:ilvl w:val="0"/>
          <w:numId w:val="32"/>
        </w:numPr>
        <w:spacing w:after="0" w:line="240" w:lineRule="auto"/>
        <w:jc w:val="both"/>
        <w:textAlignment w:val="baseline"/>
        <w:rPr>
          <w:lang w:val="fr-FR"/>
        </w:rPr>
      </w:pPr>
      <w:r>
        <w:rPr>
          <w:rFonts w:ascii="Lato Medium" w:eastAsia="Times New Roman" w:hAnsi="Lato Medium" w:cs="Segoe UI"/>
          <w:b/>
          <w:bCs/>
          <w:lang w:val="fr-FR"/>
        </w:rPr>
        <w:t>Diplômes</w:t>
      </w:r>
      <w:r>
        <w:rPr>
          <w:rFonts w:ascii="Lato Medium" w:eastAsia="Times New Roman" w:hAnsi="Lato Medium" w:cs="Segoe UI"/>
          <w:lang w:val="fr-FR"/>
        </w:rPr>
        <w:t xml:space="preserve"> : au moins un master en suivi-évaluation, en sciences sociales, en sociologie rurale, en agronomie ou en évaluation de projets ; une spécialisation en sécurité alimentaire ou en gestion de l’environnement constitue une forte valeur ajoutée ;</w:t>
      </w:r>
    </w:p>
    <w:p w14:paraId="11BDAFBE" w14:textId="77777777" w:rsidR="00A13489" w:rsidRPr="00AB7E59" w:rsidRDefault="00915551">
      <w:pPr>
        <w:numPr>
          <w:ilvl w:val="0"/>
          <w:numId w:val="32"/>
        </w:numPr>
        <w:autoSpaceDE w:val="0"/>
        <w:spacing w:after="0" w:line="240" w:lineRule="auto"/>
        <w:jc w:val="both"/>
        <w:rPr>
          <w:lang w:val="fr-FR"/>
        </w:rPr>
      </w:pPr>
      <w:r>
        <w:rPr>
          <w:rFonts w:ascii="Lato Medium" w:eastAsia="Times New Roman" w:hAnsi="Lato Medium" w:cs="Segoe UI"/>
          <w:b/>
          <w:bCs/>
          <w:lang w:val="fr-FR"/>
        </w:rPr>
        <w:t>Expérience</w:t>
      </w:r>
      <w:r>
        <w:rPr>
          <w:rFonts w:ascii="Lato Medium" w:eastAsia="Times New Roman" w:hAnsi="Lato Medium" w:cs="Segoe UI"/>
          <w:lang w:val="fr-FR"/>
        </w:rPr>
        <w:t xml:space="preserve"> : au moins deux ans d’expérience dans des missions d’évaluation similaires et une bonne connaissance de la zone d’intervention. Une expérience d’évaluation de projets de sécurité alimentaire au Cameroun ou dans la région constitue un atout majeur, et une expérience d’évaluation de projets financés par l’AFD ou l’Union européenne une forte valeur ajoutée ;</w:t>
      </w:r>
    </w:p>
    <w:p w14:paraId="1D39CC69" w14:textId="77777777" w:rsidR="001341A6" w:rsidRPr="00AB7E59" w:rsidRDefault="001341A6">
      <w:pPr>
        <w:numPr>
          <w:ilvl w:val="0"/>
          <w:numId w:val="32"/>
        </w:numPr>
        <w:autoSpaceDE w:val="0"/>
        <w:spacing w:after="0" w:line="240" w:lineRule="auto"/>
        <w:jc w:val="both"/>
        <w:rPr>
          <w:rFonts w:ascii="Lato Medium" w:eastAsia="Times New Roman" w:hAnsi="Lato Medium" w:cs="Segoe UI"/>
          <w:lang w:val="fr-FR"/>
        </w:rPr>
      </w:pPr>
      <w:r>
        <w:rPr>
          <w:rFonts w:ascii="Lato Medium" w:eastAsia="Times New Roman" w:hAnsi="Lato Medium" w:cs="Segoe UI"/>
          <w:lang w:val="fr-FR"/>
        </w:rPr>
        <w:t>Capacité démontrée à conduire des analyses stratégiques intégrant la théorie du changement, l’analyse de contribution et des approches adaptées aux contextes fragiles ;</w:t>
      </w:r>
    </w:p>
    <w:p w14:paraId="11BDAFC0" w14:textId="77777777" w:rsidR="00A13489" w:rsidRPr="005E79F3" w:rsidRDefault="00915551">
      <w:pPr>
        <w:numPr>
          <w:ilvl w:val="0"/>
          <w:numId w:val="32"/>
        </w:numPr>
        <w:autoSpaceDE w:val="0"/>
        <w:spacing w:after="0" w:line="240" w:lineRule="auto"/>
        <w:jc w:val="both"/>
        <w:rPr>
          <w:lang w:val="fr-FR"/>
        </w:rPr>
      </w:pPr>
      <w:r>
        <w:rPr>
          <w:rFonts w:ascii="Lato Medium" w:eastAsia="Times New Roman" w:hAnsi="Lato Medium" w:cs="Segoe UI"/>
          <w:b/>
          <w:bCs/>
          <w:lang w:val="fr-FR"/>
        </w:rPr>
        <w:t>Langues</w:t>
      </w:r>
      <w:r>
        <w:rPr>
          <w:rFonts w:ascii="Lato Medium" w:eastAsia="Times New Roman" w:hAnsi="Lato Medium" w:cs="Segoe UI"/>
          <w:lang w:val="fr-FR"/>
        </w:rPr>
        <w:t xml:space="preserve"> : maîtrise du français, à l’écrit et à l’oral, obligatoire ; la connaissance d’une ou de plusieurs langues locales est un atout ;</w:t>
      </w:r>
    </w:p>
    <w:p w14:paraId="11BDAFC1" w14:textId="77777777" w:rsidR="00A13489" w:rsidRDefault="00915551">
      <w:pPr>
        <w:numPr>
          <w:ilvl w:val="0"/>
          <w:numId w:val="33"/>
        </w:numPr>
        <w:autoSpaceDE w:val="0"/>
        <w:spacing w:after="0" w:line="240" w:lineRule="auto"/>
        <w:jc w:val="both"/>
        <w:rPr>
          <w:rFonts w:ascii="Lato Medium" w:eastAsia="Lato Medium" w:hAnsi="Lato Medium"/>
          <w:color w:val="000000"/>
          <w:lang w:val="fr-FR"/>
        </w:rPr>
      </w:pPr>
      <w:r>
        <w:rPr>
          <w:rFonts w:ascii="Lato Medium" w:eastAsia="Lato Medium" w:hAnsi="Lato Medium"/>
          <w:color w:val="000000"/>
          <w:lang w:val="fr-FR"/>
        </w:rPr>
        <w:t>Bonnes compétences en communication et expérience de l’animation d’ateliers ;</w:t>
      </w:r>
    </w:p>
    <w:p w14:paraId="11BDAFC2" w14:textId="77777777" w:rsidR="00A13489" w:rsidRDefault="00915551">
      <w:pPr>
        <w:numPr>
          <w:ilvl w:val="0"/>
          <w:numId w:val="33"/>
        </w:numPr>
        <w:autoSpaceDE w:val="0"/>
        <w:spacing w:after="0" w:line="240" w:lineRule="auto"/>
        <w:jc w:val="both"/>
        <w:rPr>
          <w:rFonts w:ascii="Lato Medium" w:eastAsia="Lato Medium" w:hAnsi="Lato Medium"/>
          <w:color w:val="000000"/>
          <w:lang w:val="fr-FR"/>
        </w:rPr>
      </w:pPr>
      <w:r>
        <w:rPr>
          <w:rFonts w:ascii="Lato Medium" w:eastAsia="Lato Medium" w:hAnsi="Lato Medium"/>
          <w:color w:val="000000"/>
          <w:lang w:val="fr-FR"/>
        </w:rPr>
        <w:t>Capacité à rédiger des rapports dans un langage clair, analytique et pertinent (fournir des exemples de travaux antérieurs) ;</w:t>
      </w:r>
    </w:p>
    <w:p w14:paraId="11BDAFC3" w14:textId="77777777" w:rsidR="00A13489" w:rsidRDefault="00915551">
      <w:pPr>
        <w:numPr>
          <w:ilvl w:val="0"/>
          <w:numId w:val="33"/>
        </w:numPr>
        <w:autoSpaceDE w:val="0"/>
        <w:spacing w:after="0" w:line="240" w:lineRule="auto"/>
        <w:jc w:val="both"/>
        <w:rPr>
          <w:rFonts w:ascii="Lato Medium" w:eastAsia="Lato Medium" w:hAnsi="Lato Medium"/>
          <w:color w:val="000000"/>
          <w:lang w:val="fr-FR"/>
        </w:rPr>
      </w:pPr>
      <w:r>
        <w:rPr>
          <w:rFonts w:ascii="Lato Medium" w:eastAsia="Lato Medium" w:hAnsi="Lato Medium"/>
          <w:color w:val="000000"/>
          <w:lang w:val="fr-FR"/>
        </w:rPr>
        <w:t>Compréhension des exigences des bailleurs de fonds ;</w:t>
      </w:r>
    </w:p>
    <w:p w14:paraId="11BDAFC4" w14:textId="77777777" w:rsidR="00A13489" w:rsidRDefault="00915551">
      <w:pPr>
        <w:numPr>
          <w:ilvl w:val="0"/>
          <w:numId w:val="33"/>
        </w:numPr>
        <w:autoSpaceDE w:val="0"/>
        <w:spacing w:after="0" w:line="240" w:lineRule="auto"/>
        <w:jc w:val="both"/>
        <w:rPr>
          <w:rFonts w:ascii="Lato Medium" w:eastAsia="Lato Medium" w:hAnsi="Lato Medium"/>
          <w:color w:val="000000"/>
          <w:lang w:val="fr-FR"/>
        </w:rPr>
      </w:pPr>
      <w:r>
        <w:rPr>
          <w:rFonts w:ascii="Lato Medium" w:eastAsia="Lato Medium" w:hAnsi="Lato Medium"/>
          <w:color w:val="000000"/>
          <w:lang w:val="fr-FR"/>
        </w:rPr>
        <w:t>Capacité à gérer le temps et les ressources, et à travailler dans des délais serrés et en contexte difficile ;</w:t>
      </w:r>
    </w:p>
    <w:p w14:paraId="11BDAFC5" w14:textId="77777777" w:rsidR="00A13489" w:rsidRDefault="00915551">
      <w:pPr>
        <w:numPr>
          <w:ilvl w:val="0"/>
          <w:numId w:val="33"/>
        </w:numPr>
        <w:autoSpaceDE w:val="0"/>
        <w:spacing w:after="0" w:line="240" w:lineRule="auto"/>
        <w:jc w:val="both"/>
        <w:rPr>
          <w:rFonts w:ascii="Lato Medium" w:eastAsia="Lato Medium" w:hAnsi="Lato Medium"/>
          <w:color w:val="000000"/>
          <w:lang w:val="fr-FR"/>
        </w:rPr>
      </w:pPr>
      <w:r>
        <w:rPr>
          <w:rFonts w:ascii="Lato Medium" w:eastAsia="Lato Medium" w:hAnsi="Lato Medium"/>
          <w:color w:val="000000"/>
          <w:lang w:val="fr-FR"/>
        </w:rPr>
        <w:lastRenderedPageBreak/>
        <w:t>Indépendance vis-à-vis du projet et des parties prenantes (voir section 12).</w:t>
      </w:r>
    </w:p>
    <w:p w14:paraId="11BDAFC6" w14:textId="77777777" w:rsidR="00A13489" w:rsidRDefault="00A13489">
      <w:pPr>
        <w:spacing w:after="0" w:line="240" w:lineRule="auto"/>
        <w:jc w:val="both"/>
        <w:rPr>
          <w:rFonts w:ascii="Lato Medium" w:eastAsia="Times New Roman" w:hAnsi="Lato Medium" w:cs="Segoe UI"/>
          <w:b/>
          <w:bCs/>
          <w:caps/>
          <w:color w:val="005FB6"/>
          <w:sz w:val="28"/>
          <w:szCs w:val="28"/>
          <w:lang w:val="fr-FR"/>
        </w:rPr>
      </w:pPr>
    </w:p>
    <w:p w14:paraId="11BDAFC7" w14:textId="7BB219D3" w:rsidR="00A13489" w:rsidRDefault="00AB7E59">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6" w:name="_Toc241776554"/>
      <w:r>
        <w:rPr>
          <w:rFonts w:ascii="Futura LT Pro Book" w:eastAsia="Times New Roman" w:hAnsi="Futura LT Pro Book"/>
          <w:b/>
          <w:caps/>
          <w:color w:val="005FB6"/>
          <w:kern w:val="3"/>
          <w:sz w:val="32"/>
          <w:szCs w:val="36"/>
          <w:lang w:val="fr-FR" w:eastAsia="es-ES"/>
        </w:rPr>
        <w:t>10. EXIGENCES EN MATIÈRE DE LOGISTIQUE ET DE SÉCURITÉ</w:t>
      </w:r>
      <w:bookmarkEnd w:id="26"/>
      <w:r>
        <w:rPr>
          <w:rFonts w:ascii="Futura LT Pro Book" w:eastAsia="Times New Roman" w:hAnsi="Futura LT Pro Book"/>
          <w:b/>
          <w:caps/>
          <w:color w:val="005FB6"/>
          <w:kern w:val="3"/>
          <w:sz w:val="32"/>
          <w:szCs w:val="36"/>
          <w:lang w:val="fr-FR" w:eastAsia="es-ES"/>
        </w:rPr>
        <w:t xml:space="preserve"> </w:t>
      </w:r>
    </w:p>
    <w:p w14:paraId="11BDAFC8" w14:textId="77777777" w:rsidR="00A13489" w:rsidRDefault="00915551">
      <w:pPr>
        <w:spacing w:after="0" w:line="240" w:lineRule="auto"/>
        <w:jc w:val="both"/>
        <w:textAlignment w:val="baseline"/>
        <w:rPr>
          <w:rFonts w:ascii="Lato Medium" w:eastAsia="Times New Roman" w:hAnsi="Lato Medium" w:cs="Segoe UI"/>
          <w:lang w:val="fr-FR"/>
        </w:rPr>
      </w:pPr>
      <w:r>
        <w:rPr>
          <w:rFonts w:ascii="Lato Medium" w:eastAsia="Times New Roman" w:hAnsi="Lato Medium" w:cs="Segoe UI"/>
          <w:lang w:val="fr-FR"/>
        </w:rPr>
        <w:t>Le consultant se conformera aux principes et politiques d’ACF, notamment sa politique d’approvisionnement, son code de conduite et ses règles de protection des données. Il est responsable de l’organisation de ses déplacements et de ses rendez-vous dans les zones ciblées, avec l’appui d’ACF si nécessaire.</w:t>
      </w:r>
    </w:p>
    <w:p w14:paraId="0612B0CE" w14:textId="77777777" w:rsidR="00A13489" w:rsidRDefault="00915551">
      <w:pPr>
        <w:spacing w:after="0" w:line="240" w:lineRule="auto"/>
        <w:jc w:val="both"/>
        <w:textAlignment w:val="baseline"/>
        <w:rPr>
          <w:rFonts w:ascii="Lato Medium" w:eastAsia="Times New Roman" w:hAnsi="Lato Medium" w:cs="Segoe UI"/>
          <w:lang w:val="fr-FR"/>
        </w:rPr>
      </w:pPr>
      <w:r>
        <w:rPr>
          <w:rFonts w:ascii="Lato Medium" w:eastAsia="Times New Roman" w:hAnsi="Lato Medium" w:cs="Segoe UI"/>
          <w:lang w:val="fr-FR"/>
        </w:rPr>
        <w:t>Compte tenu du contexte sécuritaire de l’Extrême-Nord, il respectera les règles et procédures de sécurité d’ACF en vigueur dans la zone, y compris les éventuelles restrictions de déplacement, et adaptera son plan de collecte en conséquence.</w:t>
      </w:r>
    </w:p>
    <w:p w14:paraId="11BDAFC9" w14:textId="77777777" w:rsidR="00A13489" w:rsidRDefault="00A13489">
      <w:pPr>
        <w:spacing w:after="0" w:line="240" w:lineRule="auto"/>
        <w:jc w:val="both"/>
        <w:textAlignment w:val="baseline"/>
        <w:rPr>
          <w:rFonts w:ascii="Lato Medium" w:eastAsia="Times New Roman" w:hAnsi="Lato Medium" w:cs="Segoe UI"/>
          <w:lang w:val="fr-FR"/>
        </w:rPr>
      </w:pPr>
    </w:p>
    <w:p w14:paraId="11BDAFCA" w14:textId="5BEB0CB0"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7" w:name="_Toc241776555"/>
      <w:r>
        <w:rPr>
          <w:rFonts w:ascii="Futura LT Pro Book" w:eastAsia="Times New Roman" w:hAnsi="Futura LT Pro Book"/>
          <w:b/>
          <w:caps/>
          <w:color w:val="005FB6"/>
          <w:kern w:val="3"/>
          <w:sz w:val="32"/>
          <w:szCs w:val="36"/>
          <w:lang w:val="fr-FR" w:eastAsia="es-ES"/>
        </w:rPr>
        <w:t>11. COMPOSITION DU DOSSIER DE CANDIDATURE</w:t>
      </w:r>
      <w:bookmarkEnd w:id="27"/>
      <w:r>
        <w:rPr>
          <w:rFonts w:ascii="Futura LT Pro Book" w:eastAsia="Times New Roman" w:hAnsi="Futura LT Pro Book"/>
          <w:b/>
          <w:caps/>
          <w:color w:val="005FB6"/>
          <w:kern w:val="3"/>
          <w:sz w:val="32"/>
          <w:szCs w:val="36"/>
          <w:lang w:val="fr-FR" w:eastAsia="es-ES"/>
        </w:rPr>
        <w:t xml:space="preserve"> </w:t>
      </w:r>
    </w:p>
    <w:p w14:paraId="11BDAFCB" w14:textId="77777777" w:rsidR="00A13489" w:rsidRDefault="00915551">
      <w:pPr>
        <w:spacing w:after="0" w:line="240" w:lineRule="auto"/>
        <w:jc w:val="both"/>
        <w:textAlignment w:val="baseline"/>
        <w:rPr>
          <w:rFonts w:ascii="Lato Medium" w:eastAsia="Times New Roman" w:hAnsi="Lato Medium" w:cs="Segoe UI"/>
          <w:lang w:val="fr-FR"/>
        </w:rPr>
      </w:pPr>
      <w:r>
        <w:rPr>
          <w:rFonts w:ascii="Lato Medium" w:eastAsia="Times New Roman" w:hAnsi="Lato Medium" w:cs="Segoe UI"/>
          <w:lang w:val="fr-FR"/>
        </w:rPr>
        <w:t>Le dossier de candidature comprendra une offre technique, une offre financière et un dossier administratif, détaillés ci-dessous.</w:t>
      </w:r>
    </w:p>
    <w:p w14:paraId="67E9B029" w14:textId="77777777" w:rsidR="00353526" w:rsidRPr="005E79F3" w:rsidRDefault="00353526">
      <w:pPr>
        <w:spacing w:after="0" w:line="240" w:lineRule="auto"/>
        <w:jc w:val="both"/>
        <w:textAlignment w:val="baseline"/>
        <w:rPr>
          <w:lang w:val="fr-FR"/>
        </w:rPr>
      </w:pPr>
    </w:p>
    <w:p w14:paraId="11BDAFCC" w14:textId="58CAD02C" w:rsidR="00A13489" w:rsidRDefault="00915551">
      <w:pPr>
        <w:spacing w:after="0" w:line="240" w:lineRule="auto"/>
        <w:jc w:val="both"/>
        <w:textAlignment w:val="baseline"/>
        <w:rPr>
          <w:rFonts w:ascii="Lato Medium" w:eastAsia="Times New Roman" w:hAnsi="Lato Medium" w:cs="Segoe UI"/>
          <w:lang w:val="fr-FR"/>
        </w:rPr>
      </w:pPr>
      <w:r>
        <w:rPr>
          <w:rFonts w:ascii="Lato Medium" w:eastAsia="Times New Roman" w:hAnsi="Lato Medium" w:cs="Segoe UI"/>
          <w:lang w:val="fr-FR"/>
        </w:rPr>
        <w:t>L’offre technique (</w:t>
      </w:r>
      <w:r w:rsidR="00353526" w:rsidRPr="00353526">
        <w:rPr>
          <w:rFonts w:ascii="Lato Medium" w:eastAsia="Times New Roman" w:hAnsi="Lato Medium" w:cs="Segoe UI"/>
          <w:b/>
          <w:bCs/>
          <w:lang w:val="fr-FR"/>
        </w:rPr>
        <w:t>notée à 8</w:t>
      </w:r>
      <w:r w:rsidRPr="00353526">
        <w:rPr>
          <w:rFonts w:ascii="Lato Medium" w:eastAsia="Times New Roman" w:hAnsi="Lato Medium" w:cs="Segoe UI"/>
          <w:b/>
          <w:bCs/>
          <w:lang w:val="fr-FR"/>
        </w:rPr>
        <w:t xml:space="preserve">0 % </w:t>
      </w:r>
      <w:r w:rsidR="00353526" w:rsidRPr="00353526">
        <w:rPr>
          <w:rFonts w:ascii="Lato Medium" w:eastAsia="Times New Roman" w:hAnsi="Lato Medium" w:cs="Segoe UI"/>
          <w:b/>
          <w:bCs/>
          <w:lang w:val="fr-FR"/>
        </w:rPr>
        <w:t>avec une note éliminatoire à moins de 40%)</w:t>
      </w:r>
      <w:r>
        <w:rPr>
          <w:rFonts w:ascii="Lato Medium" w:eastAsia="Times New Roman" w:hAnsi="Lato Medium" w:cs="Segoe UI"/>
          <w:lang w:val="fr-FR"/>
        </w:rPr>
        <w:t xml:space="preserve"> comprendra :</w:t>
      </w:r>
    </w:p>
    <w:p w14:paraId="2C28000A" w14:textId="77777777" w:rsidR="00353526" w:rsidRPr="00192D3E" w:rsidRDefault="00353526">
      <w:pPr>
        <w:spacing w:after="0" w:line="240" w:lineRule="auto"/>
        <w:jc w:val="both"/>
        <w:textAlignment w:val="baseline"/>
        <w:rPr>
          <w:lang w:val="fr-FR"/>
        </w:rPr>
      </w:pPr>
    </w:p>
    <w:p w14:paraId="11BDAFCD" w14:textId="26696F18" w:rsidR="00A13489" w:rsidRPr="00EE222C" w:rsidRDefault="00915551">
      <w:pPr>
        <w:numPr>
          <w:ilvl w:val="0"/>
          <w:numId w:val="34"/>
        </w:numPr>
        <w:spacing w:after="0" w:line="240" w:lineRule="auto"/>
        <w:jc w:val="both"/>
        <w:textAlignment w:val="baseline"/>
        <w:rPr>
          <w:lang w:val="fr-FR"/>
        </w:rPr>
      </w:pPr>
      <w:r w:rsidRPr="00EE222C">
        <w:rPr>
          <w:rFonts w:ascii="Lato Medium" w:eastAsia="Times New Roman" w:hAnsi="Lato Medium"/>
          <w:lang w:val="fr-FR"/>
        </w:rPr>
        <w:t>Une description de la compréhension des TDR (</w:t>
      </w:r>
      <w:r w:rsidR="00EE222C">
        <w:rPr>
          <w:rFonts w:ascii="Lato Medium" w:eastAsia="Times New Roman" w:hAnsi="Lato Medium"/>
          <w:lang w:val="fr-FR"/>
        </w:rPr>
        <w:t>10</w:t>
      </w:r>
      <w:r w:rsidRPr="00EE222C">
        <w:rPr>
          <w:rFonts w:ascii="Lato Medium" w:eastAsia="Times New Roman" w:hAnsi="Lato Medium"/>
          <w:lang w:val="fr-FR"/>
        </w:rPr>
        <w:t>%) ;</w:t>
      </w:r>
    </w:p>
    <w:p w14:paraId="11BDAFCE" w14:textId="1F8E2C1B" w:rsidR="00A13489" w:rsidRPr="00EE222C" w:rsidRDefault="001341A6">
      <w:pPr>
        <w:numPr>
          <w:ilvl w:val="0"/>
          <w:numId w:val="34"/>
        </w:numPr>
        <w:spacing w:after="0" w:line="240" w:lineRule="auto"/>
        <w:jc w:val="both"/>
        <w:textAlignment w:val="baseline"/>
        <w:rPr>
          <w:lang w:val="fr-FR"/>
        </w:rPr>
      </w:pPr>
      <w:r w:rsidRPr="00EE222C">
        <w:rPr>
          <w:rFonts w:ascii="Lato Medium" w:eastAsia="Times New Roman" w:hAnsi="Lato Medium"/>
          <w:lang w:val="fr-FR"/>
        </w:rPr>
        <w:t>La méthodologie proposée, dont la pertinence et la robustesse seront appréciées (</w:t>
      </w:r>
      <w:r w:rsidR="00EE222C" w:rsidRPr="00EE222C">
        <w:rPr>
          <w:rFonts w:ascii="Lato Medium" w:eastAsia="Times New Roman" w:hAnsi="Lato Medium"/>
          <w:lang w:val="fr-FR"/>
        </w:rPr>
        <w:t>2</w:t>
      </w:r>
      <w:r w:rsidRPr="00EE222C">
        <w:rPr>
          <w:rFonts w:ascii="Lato Medium" w:eastAsia="Times New Roman" w:hAnsi="Lato Medium"/>
          <w:lang w:val="fr-FR"/>
        </w:rPr>
        <w:t>0 %) ;</w:t>
      </w:r>
    </w:p>
    <w:p w14:paraId="11BDAFCF" w14:textId="6834B5E3" w:rsidR="00A13489" w:rsidRPr="00EE222C" w:rsidRDefault="00915551">
      <w:pPr>
        <w:numPr>
          <w:ilvl w:val="0"/>
          <w:numId w:val="34"/>
        </w:numPr>
        <w:spacing w:after="0" w:line="240" w:lineRule="auto"/>
        <w:jc w:val="both"/>
        <w:textAlignment w:val="baseline"/>
        <w:rPr>
          <w:lang w:val="fr-FR"/>
        </w:rPr>
      </w:pPr>
      <w:r w:rsidRPr="00EE222C">
        <w:rPr>
          <w:rFonts w:ascii="Lato Medium" w:eastAsia="Times New Roman" w:hAnsi="Lato Medium"/>
          <w:lang w:val="fr-FR"/>
        </w:rPr>
        <w:t>Un plan de travail avec un calendrier prévisionnel réaliste (10 %) ;</w:t>
      </w:r>
    </w:p>
    <w:p w14:paraId="11BDAFD0" w14:textId="51C1F6C2" w:rsidR="00A13489" w:rsidRPr="00EE222C" w:rsidRDefault="00915551">
      <w:pPr>
        <w:numPr>
          <w:ilvl w:val="0"/>
          <w:numId w:val="34"/>
        </w:numPr>
        <w:spacing w:after="0" w:line="240" w:lineRule="auto"/>
        <w:jc w:val="both"/>
        <w:textAlignment w:val="baseline"/>
        <w:rPr>
          <w:lang w:val="fr-FR"/>
        </w:rPr>
      </w:pPr>
      <w:r w:rsidRPr="00EE222C">
        <w:rPr>
          <w:rFonts w:ascii="Lato Medium" w:eastAsia="Times New Roman" w:hAnsi="Lato Medium"/>
          <w:lang w:val="fr-FR"/>
        </w:rPr>
        <w:t>Une présentation du consultant et, le cas échéant, de son équipe, avec CV</w:t>
      </w:r>
      <w:r w:rsidR="00353526" w:rsidRPr="00EE222C">
        <w:rPr>
          <w:rFonts w:ascii="Lato Medium" w:eastAsia="Times New Roman" w:hAnsi="Lato Medium"/>
          <w:lang w:val="fr-FR"/>
        </w:rPr>
        <w:t>s</w:t>
      </w:r>
      <w:r w:rsidRPr="00EE222C">
        <w:rPr>
          <w:rFonts w:ascii="Lato Medium" w:eastAsia="Times New Roman" w:hAnsi="Lato Medium"/>
          <w:lang w:val="fr-FR"/>
        </w:rPr>
        <w:t xml:space="preserve"> et diplômes (</w:t>
      </w:r>
      <w:r w:rsidR="00EE222C" w:rsidRPr="00EE222C">
        <w:rPr>
          <w:rFonts w:ascii="Lato Medium" w:eastAsia="Times New Roman" w:hAnsi="Lato Medium"/>
          <w:lang w:val="fr-FR"/>
        </w:rPr>
        <w:t>15</w:t>
      </w:r>
      <w:r w:rsidRPr="00EE222C">
        <w:rPr>
          <w:rFonts w:ascii="Lato Medium" w:eastAsia="Times New Roman" w:hAnsi="Lato Medium"/>
          <w:lang w:val="fr-FR"/>
        </w:rPr>
        <w:t xml:space="preserve"> %) ;</w:t>
      </w:r>
    </w:p>
    <w:p w14:paraId="11BDAFD1" w14:textId="4B677191" w:rsidR="00A13489" w:rsidRPr="00EE222C" w:rsidRDefault="00915551">
      <w:pPr>
        <w:numPr>
          <w:ilvl w:val="0"/>
          <w:numId w:val="34"/>
        </w:numPr>
        <w:spacing w:after="0" w:line="240" w:lineRule="auto"/>
        <w:jc w:val="both"/>
        <w:textAlignment w:val="baseline"/>
        <w:rPr>
          <w:lang w:val="fr-FR"/>
        </w:rPr>
      </w:pPr>
      <w:r w:rsidRPr="00EE222C">
        <w:rPr>
          <w:rFonts w:ascii="Lato Medium" w:eastAsia="Times New Roman" w:hAnsi="Lato Medium"/>
          <w:lang w:val="fr-FR"/>
        </w:rPr>
        <w:t>Des références de missions similaires, avec preuves de réalisation et d’acceptation des travaux (</w:t>
      </w:r>
      <w:r w:rsidR="00EE222C">
        <w:rPr>
          <w:rFonts w:ascii="Lato Medium" w:eastAsia="Times New Roman" w:hAnsi="Lato Medium"/>
          <w:lang w:val="fr-FR"/>
        </w:rPr>
        <w:t>25</w:t>
      </w:r>
      <w:r w:rsidRPr="00EE222C">
        <w:rPr>
          <w:rFonts w:ascii="Lato Medium" w:eastAsia="Times New Roman" w:hAnsi="Lato Medium"/>
          <w:lang w:val="fr-FR"/>
        </w:rPr>
        <w:t xml:space="preserve"> %).</w:t>
      </w:r>
    </w:p>
    <w:p w14:paraId="11BDAFD2" w14:textId="77777777" w:rsidR="00A13489" w:rsidRPr="005E79F3" w:rsidRDefault="00915551">
      <w:pPr>
        <w:spacing w:after="0" w:line="240" w:lineRule="auto"/>
        <w:ind w:left="705"/>
        <w:jc w:val="both"/>
        <w:textAlignment w:val="baseline"/>
        <w:rPr>
          <w:lang w:val="fr-FR"/>
        </w:rPr>
      </w:pPr>
      <w:r>
        <w:rPr>
          <w:rFonts w:ascii="Times New Roman" w:eastAsia="Times New Roman" w:hAnsi="Times New Roman"/>
          <w:lang w:val="fr-FR"/>
        </w:rPr>
        <w:t xml:space="preserve"> </w:t>
      </w:r>
    </w:p>
    <w:p w14:paraId="11BDAFD3" w14:textId="6C89FE88" w:rsidR="00A13489" w:rsidRPr="005E79F3" w:rsidRDefault="00915551">
      <w:pPr>
        <w:spacing w:after="0" w:line="240" w:lineRule="auto"/>
        <w:jc w:val="both"/>
        <w:textAlignment w:val="baseline"/>
        <w:rPr>
          <w:lang w:val="fr-FR"/>
        </w:rPr>
      </w:pPr>
      <w:r>
        <w:rPr>
          <w:rFonts w:ascii="Lato Medium" w:eastAsia="Times New Roman" w:hAnsi="Lato Medium" w:cs="Segoe UI"/>
          <w:b/>
          <w:bCs/>
          <w:color w:val="005FB6"/>
          <w:lang w:val="fr-FR"/>
        </w:rPr>
        <w:t>L’offre financière et administrative (</w:t>
      </w:r>
      <w:r w:rsidR="00046538">
        <w:rPr>
          <w:rFonts w:ascii="Lato Medium" w:eastAsia="Times New Roman" w:hAnsi="Lato Medium" w:cs="Segoe UI"/>
          <w:b/>
          <w:bCs/>
          <w:color w:val="005FB6"/>
          <w:lang w:val="fr-FR"/>
        </w:rPr>
        <w:t>2</w:t>
      </w:r>
      <w:r>
        <w:rPr>
          <w:rFonts w:ascii="Lato Medium" w:eastAsia="Times New Roman" w:hAnsi="Lato Medium" w:cs="Segoe UI"/>
          <w:b/>
          <w:bCs/>
          <w:color w:val="005FB6"/>
          <w:lang w:val="fr-FR"/>
        </w:rPr>
        <w:t>0 % de la note) comprendra :</w:t>
      </w:r>
    </w:p>
    <w:p w14:paraId="11BDAFD4" w14:textId="77777777" w:rsidR="00A13489" w:rsidRDefault="00915551">
      <w:pPr>
        <w:spacing w:after="0" w:line="240" w:lineRule="auto"/>
        <w:ind w:left="360"/>
        <w:jc w:val="both"/>
        <w:textAlignment w:val="baseline"/>
      </w:pPr>
      <w:r>
        <w:rPr>
          <w:rFonts w:ascii="Lato Medium" w:eastAsia="Times New Roman" w:hAnsi="Lato Medium" w:cs="Segoe UI"/>
          <w:b/>
          <w:bCs/>
          <w:color w:val="000000"/>
          <w:lang w:val="fr-FR"/>
        </w:rPr>
        <w:t>Pour l’offre financière :  </w:t>
      </w:r>
    </w:p>
    <w:p w14:paraId="11BDAFD5" w14:textId="77777777" w:rsidR="00A13489" w:rsidRPr="005E79F3" w:rsidRDefault="00915551">
      <w:pPr>
        <w:numPr>
          <w:ilvl w:val="0"/>
          <w:numId w:val="35"/>
        </w:numPr>
        <w:spacing w:after="0" w:line="240" w:lineRule="auto"/>
        <w:jc w:val="both"/>
        <w:textAlignment w:val="baseline"/>
        <w:rPr>
          <w:lang w:val="fr-FR"/>
        </w:rPr>
      </w:pPr>
      <w:r>
        <w:rPr>
          <w:rFonts w:ascii="Lato Medium" w:eastAsia="Times New Roman" w:hAnsi="Lato Medium"/>
          <w:lang w:val="fr-FR"/>
        </w:rPr>
        <w:t>Le détail des honoraires du consultant ;</w:t>
      </w:r>
    </w:p>
    <w:p w14:paraId="11BDAFD6" w14:textId="77777777" w:rsidR="00A13489" w:rsidRPr="005E79F3" w:rsidRDefault="00915551">
      <w:pPr>
        <w:numPr>
          <w:ilvl w:val="0"/>
          <w:numId w:val="35"/>
        </w:numPr>
        <w:spacing w:after="0" w:line="240" w:lineRule="auto"/>
        <w:jc w:val="both"/>
        <w:textAlignment w:val="baseline"/>
        <w:rPr>
          <w:lang w:val="fr-FR"/>
        </w:rPr>
      </w:pPr>
      <w:r>
        <w:rPr>
          <w:rFonts w:ascii="Lato Medium" w:eastAsia="Times New Roman" w:hAnsi="Lato Medium"/>
          <w:lang w:val="fr-FR"/>
        </w:rPr>
        <w:t>Le détail des indemnités journalières et des frais de déplacement ;</w:t>
      </w:r>
    </w:p>
    <w:p w14:paraId="11BDAFD7" w14:textId="62B2EA75" w:rsidR="00A13489" w:rsidRPr="005E79F3" w:rsidRDefault="00046538">
      <w:pPr>
        <w:numPr>
          <w:ilvl w:val="0"/>
          <w:numId w:val="35"/>
        </w:numPr>
        <w:spacing w:after="0" w:line="240" w:lineRule="auto"/>
        <w:jc w:val="both"/>
        <w:textAlignment w:val="baseline"/>
        <w:rPr>
          <w:lang w:val="fr-FR"/>
        </w:rPr>
      </w:pPr>
      <w:r>
        <w:rPr>
          <w:rFonts w:ascii="Lato Medium" w:eastAsia="Times New Roman" w:hAnsi="Lato Medium"/>
          <w:lang w:val="fr-FR"/>
        </w:rPr>
        <w:t>L</w:t>
      </w:r>
      <w:r w:rsidR="00915551">
        <w:rPr>
          <w:rFonts w:ascii="Lato Medium" w:eastAsia="Times New Roman" w:hAnsi="Lato Medium"/>
          <w:lang w:val="fr-FR"/>
        </w:rPr>
        <w:t>es modalités</w:t>
      </w:r>
      <w:r>
        <w:rPr>
          <w:rFonts w:ascii="Lato Medium" w:eastAsia="Times New Roman" w:hAnsi="Lato Medium"/>
          <w:lang w:val="fr-FR"/>
        </w:rPr>
        <w:t xml:space="preserve"> et conditions</w:t>
      </w:r>
      <w:r w:rsidR="00915551">
        <w:rPr>
          <w:rFonts w:ascii="Lato Medium" w:eastAsia="Times New Roman" w:hAnsi="Lato Medium"/>
          <w:lang w:val="fr-FR"/>
        </w:rPr>
        <w:t xml:space="preserve"> de paiement proposées.</w:t>
      </w:r>
    </w:p>
    <w:p w14:paraId="11BDAFD8" w14:textId="77777777" w:rsidR="00A13489" w:rsidRPr="005E79F3" w:rsidRDefault="00915551">
      <w:pPr>
        <w:spacing w:after="0" w:line="240" w:lineRule="auto"/>
        <w:ind w:left="720"/>
        <w:jc w:val="both"/>
        <w:textAlignment w:val="baseline"/>
        <w:rPr>
          <w:lang w:val="fr-FR"/>
        </w:rPr>
      </w:pPr>
      <w:r>
        <w:rPr>
          <w:rFonts w:ascii="Times New Roman" w:eastAsia="Times New Roman" w:hAnsi="Times New Roman"/>
          <w:lang w:val="fr-FR"/>
        </w:rPr>
        <w:t xml:space="preserve"> </w:t>
      </w:r>
    </w:p>
    <w:p w14:paraId="11BDAFD9" w14:textId="77777777" w:rsidR="00A13489" w:rsidRPr="005E79F3" w:rsidRDefault="00915551">
      <w:pPr>
        <w:spacing w:after="0" w:line="240" w:lineRule="auto"/>
        <w:ind w:left="360"/>
        <w:jc w:val="both"/>
        <w:textAlignment w:val="baseline"/>
        <w:rPr>
          <w:lang w:val="fr-FR"/>
        </w:rPr>
      </w:pPr>
      <w:r>
        <w:rPr>
          <w:rFonts w:ascii="Lato Medium" w:eastAsia="Times New Roman" w:hAnsi="Lato Medium" w:cs="Segoe UI"/>
          <w:b/>
          <w:bCs/>
          <w:lang w:val="fr-FR"/>
        </w:rPr>
        <w:t>Pour le volet administratif</w:t>
      </w:r>
      <w:r>
        <w:rPr>
          <w:rFonts w:ascii="Lato Medium" w:eastAsia="Times New Roman" w:hAnsi="Lato Medium" w:cs="Segoe UI"/>
          <w:lang w:val="fr-FR"/>
        </w:rPr>
        <w:t xml:space="preserve"> (tout dossier incomplet ou comportant des pièces périmées sera écarté s’il n’est pas complété dans les 48 heures suivant la notification) :</w:t>
      </w:r>
    </w:p>
    <w:p w14:paraId="11BDAFDA" w14:textId="437208A2" w:rsidR="00A13489" w:rsidRDefault="00915551">
      <w:pPr>
        <w:numPr>
          <w:ilvl w:val="0"/>
          <w:numId w:val="36"/>
        </w:numPr>
        <w:spacing w:after="0" w:line="240" w:lineRule="auto"/>
        <w:textAlignment w:val="baseline"/>
        <w:rPr>
          <w:rFonts w:ascii="Lato Medium" w:eastAsia="Times New Roman" w:hAnsi="Lato Medium" w:cs="Segoe UI"/>
          <w:lang w:val="fr-FR"/>
        </w:rPr>
      </w:pPr>
      <w:r>
        <w:rPr>
          <w:rFonts w:ascii="Lato Medium" w:eastAsia="Times New Roman" w:hAnsi="Lato Medium" w:cs="Segoe UI"/>
          <w:lang w:val="fr-FR"/>
        </w:rPr>
        <w:t xml:space="preserve">Certificat de conformité fiscale à jour </w:t>
      </w:r>
      <w:r w:rsidR="009C1C94" w:rsidRPr="009C1C94">
        <w:rPr>
          <w:rFonts w:ascii="Lato Medium" w:eastAsia="Times New Roman" w:hAnsi="Lato Medium" w:cs="Segoe UI"/>
          <w:lang w:val="fr-FR"/>
        </w:rPr>
        <w:t xml:space="preserve">(pour les entreprises/consultants de droit Camerounais ou un équivalent pour ceux de droit </w:t>
      </w:r>
      <w:r w:rsidR="00DC2A66" w:rsidRPr="009C1C94">
        <w:rPr>
          <w:rFonts w:ascii="Lato Medium" w:eastAsia="Times New Roman" w:hAnsi="Lato Medium" w:cs="Segoe UI"/>
          <w:lang w:val="fr-FR"/>
        </w:rPr>
        <w:t>étranger)</w:t>
      </w:r>
      <w:r w:rsidR="00DC2A66">
        <w:rPr>
          <w:rFonts w:ascii="Lato Medium" w:eastAsia="Times New Roman" w:hAnsi="Lato Medium" w:cs="Segoe UI"/>
          <w:lang w:val="fr-FR"/>
        </w:rPr>
        <w:t xml:space="preserve"> et</w:t>
      </w:r>
      <w:r w:rsidR="00DC2A66" w:rsidRPr="00DC2A66">
        <w:rPr>
          <w:rFonts w:ascii="Lato Medium" w:eastAsia="Times New Roman" w:hAnsi="Lato Medium" w:cs="Segoe UI"/>
          <w:lang w:val="fr-FR"/>
        </w:rPr>
        <w:t>/ou preuve d’exonération TVA</w:t>
      </w:r>
      <w:r w:rsidR="00DC2A66">
        <w:rPr>
          <w:rFonts w:ascii="Lato Medium" w:eastAsia="Times New Roman" w:hAnsi="Lato Medium" w:cs="Segoe UI"/>
          <w:lang w:val="fr-FR"/>
        </w:rPr>
        <w:t xml:space="preserve"> </w:t>
      </w:r>
      <w:r>
        <w:rPr>
          <w:rFonts w:ascii="Lato Medium" w:eastAsia="Times New Roman" w:hAnsi="Lato Medium" w:cs="Segoe UI"/>
          <w:lang w:val="fr-FR"/>
        </w:rPr>
        <w:t>;</w:t>
      </w:r>
    </w:p>
    <w:p w14:paraId="11BDAFDB" w14:textId="6607878A" w:rsidR="00A13489" w:rsidRDefault="00915551">
      <w:pPr>
        <w:numPr>
          <w:ilvl w:val="0"/>
          <w:numId w:val="36"/>
        </w:numPr>
        <w:spacing w:after="0" w:line="240" w:lineRule="auto"/>
        <w:textAlignment w:val="baseline"/>
        <w:rPr>
          <w:rFonts w:ascii="Lato Medium" w:eastAsia="Times New Roman" w:hAnsi="Lato Medium" w:cs="Segoe UI"/>
          <w:lang w:val="fr-FR"/>
        </w:rPr>
      </w:pPr>
      <w:r>
        <w:rPr>
          <w:rFonts w:ascii="Lato Medium" w:eastAsia="Times New Roman" w:hAnsi="Lato Medium" w:cs="Segoe UI"/>
          <w:lang w:val="fr-FR"/>
        </w:rPr>
        <w:t>Certificat</w:t>
      </w:r>
      <w:r w:rsidR="00DC2A66">
        <w:rPr>
          <w:rFonts w:ascii="Lato Medium" w:eastAsia="Times New Roman" w:hAnsi="Lato Medium" w:cs="Segoe UI"/>
          <w:lang w:val="fr-FR"/>
        </w:rPr>
        <w:t xml:space="preserve"> d’immatriculation ou</w:t>
      </w:r>
      <w:r>
        <w:rPr>
          <w:rFonts w:ascii="Lato Medium" w:eastAsia="Times New Roman" w:hAnsi="Lato Medium" w:cs="Segoe UI"/>
          <w:lang w:val="fr-FR"/>
        </w:rPr>
        <w:t xml:space="preserve"> d’enregistrement (avec numéro d’identification fiscale) ;</w:t>
      </w:r>
    </w:p>
    <w:p w14:paraId="11BDAFDC" w14:textId="5EDC2634" w:rsidR="00A13489" w:rsidRDefault="00915551">
      <w:pPr>
        <w:numPr>
          <w:ilvl w:val="0"/>
          <w:numId w:val="36"/>
        </w:numPr>
        <w:spacing w:after="0" w:line="240" w:lineRule="auto"/>
        <w:textAlignment w:val="baseline"/>
        <w:rPr>
          <w:rFonts w:ascii="Lato Medium" w:eastAsia="Times New Roman" w:hAnsi="Lato Medium" w:cs="Segoe UI"/>
          <w:lang w:val="fr-FR"/>
        </w:rPr>
      </w:pPr>
      <w:r>
        <w:rPr>
          <w:rFonts w:ascii="Lato Medium" w:eastAsia="Times New Roman" w:hAnsi="Lato Medium" w:cs="Segoe UI"/>
          <w:lang w:val="fr-FR"/>
        </w:rPr>
        <w:t>Plan d</w:t>
      </w:r>
      <w:r w:rsidR="00046538">
        <w:rPr>
          <w:rFonts w:ascii="Lato Medium" w:eastAsia="Times New Roman" w:hAnsi="Lato Medium" w:cs="Segoe UI"/>
          <w:lang w:val="fr-FR"/>
        </w:rPr>
        <w:t>e localisation ou fiche signalétique</w:t>
      </w:r>
      <w:r>
        <w:rPr>
          <w:rFonts w:ascii="Lato Medium" w:eastAsia="Times New Roman" w:hAnsi="Lato Medium" w:cs="Segoe UI"/>
          <w:lang w:val="fr-FR"/>
        </w:rPr>
        <w:t xml:space="preserve"> ;</w:t>
      </w:r>
    </w:p>
    <w:p w14:paraId="11BDAFDD" w14:textId="704663CF" w:rsidR="00A13489" w:rsidRPr="00046538" w:rsidRDefault="00915551">
      <w:pPr>
        <w:numPr>
          <w:ilvl w:val="0"/>
          <w:numId w:val="36"/>
        </w:numPr>
        <w:spacing w:after="0" w:line="240" w:lineRule="auto"/>
        <w:textAlignment w:val="baseline"/>
        <w:rPr>
          <w:lang w:val="fr-CM"/>
        </w:rPr>
      </w:pPr>
      <w:r>
        <w:rPr>
          <w:rFonts w:ascii="Lato Medium" w:eastAsia="Times New Roman" w:hAnsi="Lato Medium" w:cs="Segoe UI"/>
          <w:lang w:val="fr-FR"/>
        </w:rPr>
        <w:t>Coordonnées bancaires</w:t>
      </w:r>
      <w:r w:rsidR="00046538">
        <w:rPr>
          <w:rFonts w:ascii="Lato Medium" w:eastAsia="Times New Roman" w:hAnsi="Lato Medium" w:cs="Segoe UI"/>
          <w:lang w:val="fr-FR"/>
        </w:rPr>
        <w:t>/ Attestation de compte / Relevé d’identité bancaire</w:t>
      </w:r>
      <w:r>
        <w:rPr>
          <w:rFonts w:ascii="Lato Medium" w:eastAsia="Times New Roman" w:hAnsi="Lato Medium" w:cs="Segoe UI"/>
          <w:lang w:val="fr-FR"/>
        </w:rPr>
        <w:t xml:space="preserve"> ;</w:t>
      </w:r>
    </w:p>
    <w:p w14:paraId="11BDAFDE" w14:textId="04667679" w:rsidR="00A13489" w:rsidRDefault="00915551">
      <w:pPr>
        <w:numPr>
          <w:ilvl w:val="0"/>
          <w:numId w:val="36"/>
        </w:numPr>
        <w:spacing w:after="0" w:line="240" w:lineRule="auto"/>
        <w:textAlignment w:val="baseline"/>
        <w:rPr>
          <w:rFonts w:ascii="Lato Medium" w:eastAsia="Times New Roman" w:hAnsi="Lato Medium" w:cs="Segoe UI"/>
          <w:lang w:val="fr-FR"/>
        </w:rPr>
      </w:pPr>
      <w:r>
        <w:rPr>
          <w:rFonts w:ascii="Lato Medium" w:eastAsia="Times New Roman" w:hAnsi="Lato Medium" w:cs="Segoe UI"/>
          <w:lang w:val="fr-FR"/>
        </w:rPr>
        <w:t>Extrait du registre du commerce</w:t>
      </w:r>
      <w:r w:rsidR="00046538">
        <w:rPr>
          <w:rFonts w:ascii="Lato Medium" w:eastAsia="Times New Roman" w:hAnsi="Lato Medium" w:cs="Segoe UI"/>
          <w:lang w:val="fr-FR"/>
        </w:rPr>
        <w:t xml:space="preserve"> (RCCM) </w:t>
      </w:r>
      <w:r w:rsidR="009C1C94" w:rsidRPr="009C1C94">
        <w:rPr>
          <w:rFonts w:ascii="Lato Medium" w:eastAsia="Times New Roman" w:hAnsi="Lato Medium" w:cs="Segoe UI"/>
          <w:lang w:val="fr-FR"/>
        </w:rPr>
        <w:t>ou équivalent (selon la législation de votre pays)</w:t>
      </w:r>
      <w:r>
        <w:rPr>
          <w:rFonts w:ascii="Lato Medium" w:eastAsia="Times New Roman" w:hAnsi="Lato Medium" w:cs="Segoe UI"/>
          <w:lang w:val="fr-FR"/>
        </w:rPr>
        <w:t>.</w:t>
      </w:r>
    </w:p>
    <w:p w14:paraId="11BDAFDF" w14:textId="77777777" w:rsidR="00A13489" w:rsidRPr="005E79F3" w:rsidRDefault="00915551">
      <w:pPr>
        <w:spacing w:after="0" w:line="240" w:lineRule="auto"/>
        <w:jc w:val="both"/>
        <w:textAlignment w:val="baseline"/>
        <w:rPr>
          <w:lang w:val="fr-FR"/>
        </w:rPr>
      </w:pPr>
      <w:r>
        <w:rPr>
          <w:rFonts w:ascii="Lato Medium" w:eastAsia="Times New Roman" w:hAnsi="Lato Medium" w:cs="Segoe UI"/>
          <w:lang w:val="fr-FR"/>
        </w:rPr>
        <w:t xml:space="preserve"> </w:t>
      </w:r>
    </w:p>
    <w:p w14:paraId="11BDAFE0" w14:textId="77777777" w:rsidR="00A13489" w:rsidRPr="005E79F3" w:rsidRDefault="00915551">
      <w:pPr>
        <w:spacing w:after="0" w:line="240" w:lineRule="auto"/>
        <w:jc w:val="both"/>
        <w:rPr>
          <w:lang w:val="fr-FR"/>
        </w:rPr>
      </w:pPr>
      <w:r w:rsidRPr="00046538">
        <w:rPr>
          <w:rFonts w:ascii="Lato Medium" w:eastAsia="Times New Roman" w:hAnsi="Lato Medium"/>
          <w:b/>
          <w:bCs/>
          <w:u w:val="single"/>
          <w:lang w:val="fr-FR"/>
        </w:rPr>
        <w:t>NB</w:t>
      </w:r>
      <w:r>
        <w:rPr>
          <w:rFonts w:ascii="Lato Medium" w:eastAsia="Times New Roman" w:hAnsi="Lato Medium"/>
          <w:lang w:val="fr-FR"/>
        </w:rPr>
        <w:t xml:space="preserve"> : </w:t>
      </w:r>
      <w:r w:rsidRPr="00046538">
        <w:rPr>
          <w:rFonts w:ascii="Lato Medium" w:eastAsia="Times New Roman" w:hAnsi="Lato Medium"/>
          <w:sz w:val="24"/>
          <w:szCs w:val="24"/>
          <w:lang w:val="fr-FR"/>
        </w:rPr>
        <w:t>l’offre financière doit couvrir l’ensemble des coûts de la mission, à la charge du consultant : honoraires, déplacements nationaux ou internationaux jusqu’à Maroua (aller-retour), frais de séjour, frais de collecte des données (rémunération des enquêteurs et facilitateurs, location de véhicules, indemnités des guides locaux) et tout autre coût nécessaire à la bonne exécution de la mission dans les délais</w:t>
      </w:r>
      <w:r>
        <w:rPr>
          <w:rFonts w:ascii="Lato Medium" w:eastAsia="Times New Roman" w:hAnsi="Lato Medium"/>
          <w:lang w:val="fr-FR"/>
        </w:rPr>
        <w:t>.</w:t>
      </w:r>
    </w:p>
    <w:p w14:paraId="11BDAFE2" w14:textId="77777777" w:rsidR="00A13489" w:rsidRPr="005E79F3" w:rsidRDefault="00915551">
      <w:pPr>
        <w:spacing w:after="0" w:line="240" w:lineRule="auto"/>
        <w:jc w:val="both"/>
        <w:textAlignment w:val="baseline"/>
        <w:rPr>
          <w:lang w:val="fr-FR"/>
        </w:rPr>
      </w:pPr>
      <w:r>
        <w:rPr>
          <w:rFonts w:ascii="Lato Medium" w:eastAsia="Times New Roman" w:hAnsi="Lato Medium" w:cs="Segoe UI"/>
          <w:lang w:val="fr-FR"/>
        </w:rPr>
        <w:lastRenderedPageBreak/>
        <w:t>  </w:t>
      </w:r>
    </w:p>
    <w:p w14:paraId="11BDAFE3" w14:textId="4CB7E3A1" w:rsidR="00A13489" w:rsidRPr="005E79F3" w:rsidRDefault="00915551">
      <w:pPr>
        <w:spacing w:after="0" w:line="240" w:lineRule="auto"/>
        <w:jc w:val="both"/>
        <w:textAlignment w:val="baseline"/>
        <w:rPr>
          <w:lang w:val="fr-FR"/>
        </w:rPr>
      </w:pPr>
      <w:r>
        <w:rPr>
          <w:rFonts w:ascii="Lato Medium" w:eastAsia="Times New Roman" w:hAnsi="Lato Medium" w:cs="Segoe UI"/>
          <w:lang w:val="fr-FR"/>
        </w:rPr>
        <w:t xml:space="preserve">Les offres doivent être transmises, en version électronique avec pour objet « </w:t>
      </w:r>
      <w:r w:rsidRPr="00046538">
        <w:rPr>
          <w:rFonts w:ascii="Lato Medium" w:eastAsia="Times New Roman" w:hAnsi="Lato Medium" w:cs="Segoe UI"/>
          <w:b/>
          <w:bCs/>
          <w:lang w:val="fr-FR"/>
        </w:rPr>
        <w:t>Offre administrative, technique et financière – Évaluation finale externe – ACF 2026</w:t>
      </w:r>
      <w:r w:rsidR="00046538">
        <w:rPr>
          <w:rFonts w:ascii="Lato Medium" w:eastAsia="Times New Roman" w:hAnsi="Lato Medium" w:cs="Segoe UI"/>
          <w:b/>
          <w:bCs/>
          <w:lang w:val="fr-FR"/>
        </w:rPr>
        <w:t xml:space="preserve">, Réf. </w:t>
      </w:r>
      <w:r w:rsidR="009459F7" w:rsidRPr="009459F7">
        <w:rPr>
          <w:rFonts w:ascii="Lato Medium" w:eastAsia="Times New Roman" w:hAnsi="Lato Medium" w:cs="Segoe UI"/>
          <w:b/>
          <w:bCs/>
          <w:lang w:val="fr-FR"/>
        </w:rPr>
        <w:t>DA-YAO-00916</w:t>
      </w:r>
      <w:r w:rsidR="009459F7">
        <w:rPr>
          <w:rFonts w:ascii="Lato Medium" w:eastAsia="Times New Roman" w:hAnsi="Lato Medium" w:cs="Segoe UI"/>
          <w:b/>
          <w:bCs/>
          <w:lang w:val="fr-FR"/>
        </w:rPr>
        <w:t xml:space="preserve"> </w:t>
      </w:r>
      <w:r>
        <w:rPr>
          <w:rFonts w:ascii="Lato Medium" w:eastAsia="Times New Roman" w:hAnsi="Lato Medium" w:cs="Segoe UI"/>
          <w:lang w:val="fr-FR"/>
        </w:rPr>
        <w:t>», au plus tard le</w:t>
      </w:r>
      <w:r>
        <w:rPr>
          <w:rFonts w:ascii="Lato Medium" w:eastAsia="Times New Roman" w:hAnsi="Lato Medium" w:cs="Segoe UI"/>
          <w:b/>
          <w:bCs/>
          <w:lang w:val="fr-FR"/>
        </w:rPr>
        <w:t xml:space="preserve"> </w:t>
      </w:r>
      <w:r w:rsidR="006544A8" w:rsidRPr="002146B5">
        <w:rPr>
          <w:rFonts w:ascii="Lato Medium" w:eastAsia="Times New Roman" w:hAnsi="Lato Medium" w:cs="Segoe UI"/>
          <w:b/>
          <w:bCs/>
          <w:color w:val="C45911" w:themeColor="accent2" w:themeShade="BF"/>
          <w:sz w:val="28"/>
          <w:szCs w:val="28"/>
          <w:lang w:val="fr-FR"/>
        </w:rPr>
        <w:t>1</w:t>
      </w:r>
      <w:r w:rsidR="002146B5" w:rsidRPr="002146B5">
        <w:rPr>
          <w:rFonts w:ascii="Lato Medium" w:eastAsia="Times New Roman" w:hAnsi="Lato Medium" w:cs="Segoe UI"/>
          <w:b/>
          <w:bCs/>
          <w:color w:val="C45911" w:themeColor="accent2" w:themeShade="BF"/>
          <w:sz w:val="28"/>
          <w:szCs w:val="28"/>
          <w:lang w:val="fr-FR"/>
        </w:rPr>
        <w:t>7</w:t>
      </w:r>
      <w:r w:rsidR="006544A8" w:rsidRPr="002146B5">
        <w:rPr>
          <w:rFonts w:ascii="Lato Medium" w:eastAsia="Times New Roman" w:hAnsi="Lato Medium" w:cs="Segoe UI"/>
          <w:b/>
          <w:bCs/>
          <w:color w:val="C45911" w:themeColor="accent2" w:themeShade="BF"/>
          <w:sz w:val="28"/>
          <w:szCs w:val="28"/>
          <w:lang w:val="fr-FR"/>
        </w:rPr>
        <w:t xml:space="preserve"> Novembre</w:t>
      </w:r>
      <w:r w:rsidRPr="002146B5">
        <w:rPr>
          <w:rFonts w:ascii="Lato Medium" w:eastAsia="Times New Roman" w:hAnsi="Lato Medium" w:cs="Segoe UI"/>
          <w:b/>
          <w:bCs/>
          <w:color w:val="C45911" w:themeColor="accent2" w:themeShade="BF"/>
          <w:sz w:val="28"/>
          <w:szCs w:val="28"/>
          <w:lang w:val="fr-FR"/>
        </w:rPr>
        <w:t xml:space="preserve"> 2026 </w:t>
      </w:r>
      <w:r>
        <w:rPr>
          <w:rFonts w:ascii="Lato Medium" w:eastAsia="Times New Roman" w:hAnsi="Lato Medium" w:cs="Segoe UI"/>
          <w:lang w:val="fr-FR"/>
        </w:rPr>
        <w:t>à l’adresse suivante :</w:t>
      </w:r>
      <w:r>
        <w:rPr>
          <w:rFonts w:ascii="Arial" w:eastAsia="Times New Roman" w:hAnsi="Arial" w:cs="Arial"/>
          <w:lang w:val="fr-FR"/>
        </w:rPr>
        <w:t>  </w:t>
      </w:r>
      <w:hyperlink r:id="rId9">
        <w:r w:rsidRPr="00046538">
          <w:rPr>
            <w:rFonts w:ascii="Lato Medium" w:eastAsia="Times New Roman" w:hAnsi="Lato Medium" w:cs="Segoe UI"/>
            <w:b/>
            <w:bCs/>
            <w:color w:val="0070C0"/>
            <w:sz w:val="28"/>
            <w:szCs w:val="28"/>
            <w:u w:val="single"/>
            <w:lang w:val="fr-FR"/>
          </w:rPr>
          <w:t>appel-offre@cm-actioncontrelafaim.org</w:t>
        </w:r>
      </w:hyperlink>
      <w:r w:rsidRPr="00046538">
        <w:rPr>
          <w:rFonts w:ascii="Lato Medium" w:eastAsia="Times New Roman" w:hAnsi="Lato Medium" w:cs="Segoe UI"/>
          <w:b/>
          <w:bCs/>
          <w:sz w:val="28"/>
          <w:szCs w:val="28"/>
          <w:lang w:val="fr-FR"/>
        </w:rPr>
        <w:t xml:space="preserve"> </w:t>
      </w:r>
    </w:p>
    <w:p w14:paraId="762D1664" w14:textId="4D855BB5" w:rsidR="68C6419B" w:rsidRDefault="68C6419B" w:rsidP="68C6419B">
      <w:pPr>
        <w:spacing w:after="0" w:line="240" w:lineRule="auto"/>
        <w:jc w:val="both"/>
        <w:rPr>
          <w:rFonts w:ascii="Lato Medium" w:eastAsia="Times New Roman" w:hAnsi="Lato Medium" w:cs="Segoe UI"/>
          <w:b/>
          <w:bCs/>
          <w:sz w:val="24"/>
          <w:szCs w:val="24"/>
          <w:lang w:val="fr-FR"/>
        </w:rPr>
      </w:pPr>
    </w:p>
    <w:p w14:paraId="11BDAFE4" w14:textId="4797A3CE" w:rsidR="00A13489" w:rsidRDefault="00915551">
      <w:pPr>
        <w:keepNext/>
        <w:keepLines/>
        <w:spacing w:before="100" w:after="100" w:line="240" w:lineRule="auto"/>
        <w:ind w:left="720" w:hanging="720"/>
        <w:outlineLvl w:val="1"/>
        <w:rPr>
          <w:rFonts w:ascii="Futura LT Pro Book" w:eastAsia="Times New Roman" w:hAnsi="Futura LT Pro Book"/>
          <w:b/>
          <w:caps/>
          <w:color w:val="005FB6"/>
          <w:kern w:val="3"/>
          <w:sz w:val="32"/>
          <w:szCs w:val="36"/>
          <w:lang w:val="fr-FR" w:eastAsia="es-ES"/>
        </w:rPr>
      </w:pPr>
      <w:bookmarkStart w:id="28" w:name="_Toc241776556"/>
      <w:r>
        <w:rPr>
          <w:rFonts w:ascii="Futura LT Pro Book" w:eastAsia="Times New Roman" w:hAnsi="Futura LT Pro Book"/>
          <w:b/>
          <w:caps/>
          <w:color w:val="005FB6"/>
          <w:kern w:val="3"/>
          <w:sz w:val="32"/>
          <w:szCs w:val="36"/>
          <w:lang w:val="fr-FR" w:eastAsia="es-ES"/>
        </w:rPr>
        <w:t>12. ASPECTS JURIDIQUES ET ÉTHIQUES</w:t>
      </w:r>
      <w:bookmarkEnd w:id="28"/>
    </w:p>
    <w:p w14:paraId="11BDAFE5" w14:textId="77777777" w:rsidR="00A13489" w:rsidRDefault="00915551">
      <w:pPr>
        <w:spacing w:after="0" w:line="240" w:lineRule="auto"/>
        <w:jc w:val="both"/>
        <w:rPr>
          <w:rFonts w:ascii="Lato Medium" w:eastAsia="Lato Medium" w:hAnsi="Lato Medium"/>
          <w:lang w:val="fr-FR"/>
        </w:rPr>
      </w:pPr>
      <w:r>
        <w:rPr>
          <w:rFonts w:ascii="Lato Medium" w:eastAsia="Lato Medium" w:hAnsi="Lato Medium"/>
          <w:lang w:val="fr-FR"/>
        </w:rPr>
        <w:t>Les documents provisoires et définitifs sont la propriété exclusive d’ACF. Le consultant s’engage à respecter la confidentialité des informations recueillies et à ne pas les utiliser ni les diffuser sans l’autorisation écrite préalable d’ACF. ACF pourra partager les résultats de l’évaluation avec :</w:t>
      </w:r>
    </w:p>
    <w:p w14:paraId="11BDAFE6" w14:textId="77777777" w:rsidR="00A13489" w:rsidRDefault="00915551">
      <w:pPr>
        <w:numPr>
          <w:ilvl w:val="0"/>
          <w:numId w:val="37"/>
        </w:numPr>
        <w:spacing w:after="0" w:line="240" w:lineRule="auto"/>
        <w:jc w:val="both"/>
        <w:rPr>
          <w:rFonts w:ascii="Lato Medium" w:eastAsia="Lato Medium" w:hAnsi="Lato Medium"/>
          <w:lang w:val="fr-FR"/>
        </w:rPr>
      </w:pPr>
      <w:r>
        <w:rPr>
          <w:rFonts w:ascii="Lato Medium" w:eastAsia="Lato Medium" w:hAnsi="Lato Medium"/>
          <w:lang w:val="fr-FR"/>
        </w:rPr>
        <w:t>Le ou les bailleurs de fonds ;</w:t>
      </w:r>
    </w:p>
    <w:p w14:paraId="11BDAFE7" w14:textId="77777777" w:rsidR="00A13489" w:rsidRDefault="00915551">
      <w:pPr>
        <w:numPr>
          <w:ilvl w:val="0"/>
          <w:numId w:val="37"/>
        </w:numPr>
        <w:spacing w:after="0" w:line="240" w:lineRule="auto"/>
        <w:jc w:val="both"/>
        <w:rPr>
          <w:rFonts w:ascii="Lato Medium" w:eastAsia="Lato Medium" w:hAnsi="Lato Medium"/>
          <w:lang w:val="fr-FR"/>
        </w:rPr>
      </w:pPr>
      <w:r>
        <w:rPr>
          <w:rFonts w:ascii="Lato Medium" w:eastAsia="Lato Medium" w:hAnsi="Lato Medium"/>
          <w:lang w:val="fr-FR"/>
        </w:rPr>
        <w:t>Les OSC partenaires et les autres partenaires opérationnels ;</w:t>
      </w:r>
    </w:p>
    <w:p w14:paraId="11BDAFE8" w14:textId="77777777" w:rsidR="00A13489" w:rsidRDefault="00915551">
      <w:pPr>
        <w:numPr>
          <w:ilvl w:val="0"/>
          <w:numId w:val="37"/>
        </w:numPr>
        <w:spacing w:after="0" w:line="240" w:lineRule="auto"/>
        <w:jc w:val="both"/>
        <w:rPr>
          <w:rFonts w:ascii="Lato Medium" w:eastAsia="Lato Medium" w:hAnsi="Lato Medium"/>
          <w:lang w:val="fr-FR"/>
        </w:rPr>
      </w:pPr>
      <w:r>
        <w:rPr>
          <w:rFonts w:ascii="Lato Medium" w:eastAsia="Lato Medium" w:hAnsi="Lato Medium"/>
          <w:lang w:val="fr-FR"/>
        </w:rPr>
        <w:t>Les partenaires gouvernementaux ;</w:t>
      </w:r>
    </w:p>
    <w:p w14:paraId="11BDAFE9" w14:textId="77777777" w:rsidR="00A13489" w:rsidRDefault="00915551">
      <w:pPr>
        <w:numPr>
          <w:ilvl w:val="0"/>
          <w:numId w:val="37"/>
        </w:numPr>
        <w:spacing w:after="0" w:line="240" w:lineRule="auto"/>
        <w:jc w:val="both"/>
        <w:rPr>
          <w:rFonts w:ascii="Lato Medium" w:eastAsia="Lato Medium" w:hAnsi="Lato Medium"/>
          <w:lang w:val="fr-FR"/>
        </w:rPr>
      </w:pPr>
      <w:r>
        <w:rPr>
          <w:rFonts w:ascii="Lato Medium" w:eastAsia="Lato Medium" w:hAnsi="Lato Medium"/>
          <w:lang w:val="fr-FR"/>
        </w:rPr>
        <w:t>Les organismes de coordination.</w:t>
      </w:r>
    </w:p>
    <w:p w14:paraId="11BDAFEA" w14:textId="77777777" w:rsidR="00A13489" w:rsidRDefault="00A13489">
      <w:pPr>
        <w:spacing w:after="0" w:line="240" w:lineRule="auto"/>
        <w:jc w:val="both"/>
        <w:rPr>
          <w:rFonts w:ascii="Lato Medium" w:eastAsia="Lato Medium" w:hAnsi="Lato Medium"/>
          <w:b/>
          <w:bCs/>
          <w:lang w:val="fr-FR"/>
        </w:rPr>
      </w:pPr>
    </w:p>
    <w:p w14:paraId="11BDAFEB" w14:textId="77777777" w:rsidR="00A13489" w:rsidRPr="005E79F3" w:rsidRDefault="00915551">
      <w:pPr>
        <w:autoSpaceDE w:val="0"/>
        <w:spacing w:after="0" w:line="240" w:lineRule="auto"/>
        <w:jc w:val="both"/>
        <w:rPr>
          <w:lang w:val="fr-FR"/>
        </w:rPr>
      </w:pPr>
      <w:r>
        <w:rPr>
          <w:rFonts w:ascii="Lato Medium" w:eastAsia="Lato Medium" w:hAnsi="Lato Medium" w:cs="Calibri"/>
          <w:color w:val="000000"/>
          <w:shd w:val="clear" w:color="auto" w:fill="FFFF00"/>
          <w:lang w:val="fr-FR"/>
        </w:rPr>
        <w:t>Le consultant sélectionné ne devra avoir aucun lien avec la gestion du projet, ni aucun autre conflit d’intérêt susceptible de compromettre l’indépendance de l’évaluation</w:t>
      </w:r>
      <w:r>
        <w:rPr>
          <w:rFonts w:ascii="Lato Medium" w:eastAsia="Lato Medium" w:hAnsi="Lato Medium" w:cs="Calibri"/>
          <w:color w:val="000000"/>
          <w:lang w:val="fr-FR"/>
        </w:rPr>
        <w:t>.</w:t>
      </w:r>
    </w:p>
    <w:p w14:paraId="161580BE" w14:textId="77777777" w:rsidR="00A13489" w:rsidRPr="005E79F3" w:rsidRDefault="00915551">
      <w:pPr>
        <w:autoSpaceDE w:val="0"/>
        <w:spacing w:after="0" w:line="240" w:lineRule="auto"/>
        <w:jc w:val="both"/>
        <w:rPr>
          <w:lang w:val="fr-FR"/>
        </w:rPr>
      </w:pPr>
      <w:r>
        <w:rPr>
          <w:rFonts w:ascii="Lato Medium" w:eastAsia="Lato Medium" w:hAnsi="Lato Medium" w:cs="Calibri"/>
          <w:color w:val="000000"/>
          <w:shd w:val="clear" w:color="auto" w:fill="FFFF00"/>
          <w:lang w:val="fr-FR"/>
        </w:rPr>
        <w:t>Le consultant respectera les normes éthiques de l’évaluation : consentement éclairé des participants, anonymat et confidentialité des données personnelles, principe « Ne pas nuire » et attention particulière aux personnes vulnérables. Il adhérera au code de conduite d’ACF, notamment en matière de protection contre l’exploitation et les abus sexuels (PEAS).</w:t>
      </w:r>
    </w:p>
    <w:p w14:paraId="11BDAFEC" w14:textId="0479052A" w:rsidR="00A13489" w:rsidRPr="005E79F3" w:rsidRDefault="00A13489">
      <w:pPr>
        <w:rPr>
          <w:lang w:val="fr-FR"/>
        </w:rPr>
      </w:pPr>
    </w:p>
    <w:sectPr w:rsidR="00A13489" w:rsidRPr="005E79F3">
      <w:headerReference w:type="default" r:id="rId10"/>
      <w:footerReference w:type="default" r:id="rId11"/>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F28D7" w14:textId="77777777" w:rsidR="0036093C" w:rsidRDefault="0036093C">
      <w:pPr>
        <w:spacing w:after="0" w:line="240" w:lineRule="auto"/>
      </w:pPr>
      <w:r>
        <w:separator/>
      </w:r>
    </w:p>
  </w:endnote>
  <w:endnote w:type="continuationSeparator" w:id="0">
    <w:p w14:paraId="7FCCF32D" w14:textId="77777777" w:rsidR="0036093C" w:rsidRDefault="00360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Medium">
    <w:charset w:val="00"/>
    <w:family w:val="swiss"/>
    <w:pitch w:val="variable"/>
    <w:sig w:usb0="E10002FF" w:usb1="5000ECFF" w:usb2="00000021" w:usb3="00000000" w:csb0="0000019F" w:csb1="00000000"/>
  </w:font>
  <w:font w:name="Lato Heavy">
    <w:altName w:val="Segoe UI"/>
    <w:charset w:val="00"/>
    <w:family w:val="swiss"/>
    <w:pitch w:val="variable"/>
    <w:sig w:usb0="E10002FF" w:usb1="5000ECFF" w:usb2="00000021" w:usb3="00000000" w:csb0="0000019F" w:csb1="00000000"/>
  </w:font>
  <w:font w:name="Futura LT Pro Book">
    <w:altName w:val="Cambria"/>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kzidenz-Grotesk Std Regular">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DACE4" w14:textId="1F74B4DC" w:rsidR="00FE7DD5" w:rsidRDefault="00FE7DD5">
    <w:pPr>
      <w:pStyle w:val="Pieddepage"/>
      <w:jc w:val="right"/>
    </w:pPr>
    <w:r>
      <w:rPr>
        <w:b/>
        <w:bCs/>
        <w:color w:val="5B9BD5"/>
      </w:rPr>
      <w:t xml:space="preserve">Page </w:t>
    </w:r>
    <w:r>
      <w:rPr>
        <w:b/>
        <w:bCs/>
        <w:color w:val="5B9BD5"/>
      </w:rPr>
      <w:fldChar w:fldCharType="begin"/>
    </w:r>
    <w:r>
      <w:rPr>
        <w:b/>
        <w:bCs/>
        <w:color w:val="5B9BD5"/>
      </w:rPr>
      <w:instrText xml:space="preserve"> PAGE \* ARABIC </w:instrText>
    </w:r>
    <w:r>
      <w:rPr>
        <w:b/>
        <w:bCs/>
        <w:color w:val="5B9BD5"/>
      </w:rPr>
      <w:fldChar w:fldCharType="separate"/>
    </w:r>
    <w:r w:rsidR="00C72EDB">
      <w:rPr>
        <w:b/>
        <w:bCs/>
        <w:noProof/>
        <w:color w:val="5B9BD5"/>
      </w:rPr>
      <w:t>20</w:t>
    </w:r>
    <w:r>
      <w:rPr>
        <w:b/>
        <w:bCs/>
        <w:color w:val="5B9BD5"/>
      </w:rPr>
      <w:fldChar w:fldCharType="end"/>
    </w:r>
    <w:r>
      <w:rPr>
        <w:b/>
        <w:bCs/>
        <w:color w:val="5B9BD5"/>
      </w:rPr>
      <w:t xml:space="preserve"> sur </w:t>
    </w:r>
    <w:r>
      <w:rPr>
        <w:b/>
        <w:bCs/>
        <w:color w:val="5B9BD5"/>
      </w:rPr>
      <w:fldChar w:fldCharType="begin"/>
    </w:r>
    <w:r>
      <w:rPr>
        <w:b/>
        <w:bCs/>
        <w:color w:val="5B9BD5"/>
      </w:rPr>
      <w:instrText xml:space="preserve"> NUMPAGES </w:instrText>
    </w:r>
    <w:r>
      <w:rPr>
        <w:b/>
        <w:bCs/>
        <w:color w:val="5B9BD5"/>
      </w:rPr>
      <w:fldChar w:fldCharType="separate"/>
    </w:r>
    <w:r w:rsidR="00C72EDB">
      <w:rPr>
        <w:b/>
        <w:bCs/>
        <w:noProof/>
        <w:color w:val="5B9BD5"/>
      </w:rPr>
      <w:t>23</w:t>
    </w:r>
    <w:r>
      <w:rPr>
        <w:b/>
        <w:bCs/>
        <w:color w:val="5B9BD5"/>
      </w:rPr>
      <w:fldChar w:fldCharType="end"/>
    </w:r>
  </w:p>
  <w:p w14:paraId="11BDACE5" w14:textId="77777777" w:rsidR="00FE7DD5" w:rsidRDefault="00FE7DD5">
    <w:pPr>
      <w:pStyle w:val="Pieddepage"/>
      <w:jc w:val="right"/>
      <w:rPr>
        <w:color w:val="706F6F"/>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58B5A" w14:textId="77777777" w:rsidR="0036093C" w:rsidRDefault="0036093C">
      <w:pPr>
        <w:spacing w:after="0" w:line="240" w:lineRule="auto"/>
      </w:pPr>
      <w:r>
        <w:rPr>
          <w:color w:val="000000"/>
        </w:rPr>
        <w:separator/>
      </w:r>
    </w:p>
  </w:footnote>
  <w:footnote w:type="continuationSeparator" w:id="0">
    <w:p w14:paraId="20A358E8" w14:textId="77777777" w:rsidR="0036093C" w:rsidRDefault="0036093C">
      <w:pPr>
        <w:spacing w:after="0" w:line="240" w:lineRule="auto"/>
      </w:pPr>
      <w:r>
        <w:continuationSeparator/>
      </w:r>
    </w:p>
  </w:footnote>
  <w:footnote w:id="1">
    <w:p w14:paraId="11BDACD4" w14:textId="3EDC13C2" w:rsidR="00FE7DD5" w:rsidRDefault="00FE7DD5" w:rsidP="00CA7FEA">
      <w:pPr>
        <w:pStyle w:val="Notedebasdepage"/>
      </w:pPr>
      <w:r>
        <w:rPr>
          <w:rStyle w:val="Appelnotedebasdep"/>
        </w:rPr>
        <w:footnoteRef/>
      </w:r>
      <w:r>
        <w:t xml:space="preserve"> Recensement Général de la population et de l’habitat - janvier 2010</w:t>
      </w:r>
    </w:p>
  </w:footnote>
  <w:footnote w:id="2">
    <w:p w14:paraId="11BDACD5" w14:textId="77777777" w:rsidR="00FE7DD5" w:rsidRPr="00E47A8B" w:rsidRDefault="00FE7DD5" w:rsidP="00CA7FEA">
      <w:pPr>
        <w:pStyle w:val="Notedebasdepage"/>
        <w:rPr>
          <w:lang w:val="en-US"/>
        </w:rPr>
      </w:pPr>
      <w:r>
        <w:rPr>
          <w:rStyle w:val="Appelnotedebasdep"/>
        </w:rPr>
        <w:footnoteRef/>
      </w:r>
      <w:r w:rsidRPr="00E47A8B">
        <w:rPr>
          <w:lang w:val="en-US"/>
        </w:rPr>
        <w:t xml:space="preserve"> </w:t>
      </w:r>
      <w:r>
        <w:rPr>
          <w:lang w:val="en-US"/>
        </w:rPr>
        <w:t xml:space="preserve">website: </w:t>
      </w:r>
      <w:hyperlink r:id="rId1" w:history="1">
        <w:r>
          <w:rPr>
            <w:rStyle w:val="Lienhypertexte1"/>
            <w:lang w:val="en-US"/>
          </w:rPr>
          <w:t>www.bucrep.cm/index/php/fr</w:t>
        </w:r>
      </w:hyperlink>
      <w:r>
        <w:rPr>
          <w:lang w:val="en-US"/>
        </w:rPr>
        <w:t xml:space="preserve"> </w:t>
      </w:r>
    </w:p>
    <w:p w14:paraId="11BDACD6" w14:textId="77777777" w:rsidR="00FE7DD5" w:rsidRDefault="00FE7DD5" w:rsidP="00CA7FEA">
      <w:pPr>
        <w:spacing w:after="0" w:line="240" w:lineRule="auto"/>
      </w:pPr>
    </w:p>
    <w:p w14:paraId="11BDACD7" w14:textId="77777777" w:rsidR="00FE7DD5" w:rsidRDefault="00FE7D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DACE2" w14:textId="77777777" w:rsidR="00FE7DD5" w:rsidRDefault="00FE7DD5">
    <w:pPr>
      <w:pStyle w:val="En-tte"/>
      <w:ind w:left="-426" w:right="-449"/>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75pt;height:243.75pt" o:bullet="t">
        <v:imagedata r:id="rId1" o:title="Picture3"/>
      </v:shape>
    </w:pict>
  </w:numPicBullet>
  <w:abstractNum w:abstractNumId="0" w15:restartNumberingAfterBreak="0">
    <w:nsid w:val="03463C0C"/>
    <w:multiLevelType w:val="multilevel"/>
    <w:tmpl w:val="9008EB8C"/>
    <w:lvl w:ilvl="0">
      <w:numFmt w:val="bullet"/>
      <w:lvlText w:val=""/>
      <w:lvlPicBulletId w:val="0"/>
      <w:lvlJc w:val="left"/>
      <w:pPr>
        <w:ind w:left="720" w:hanging="360"/>
      </w:pPr>
      <w:rPr>
        <w:rFonts w:hAnsi="Symbol" w:hint="default"/>
        <w:sz w:val="24"/>
      </w:rPr>
    </w:lvl>
    <w:lvl w:ilvl="1">
      <w:numFmt w:val="bullet"/>
      <w:lvlText w:val="&gt;"/>
      <w:lvlJc w:val="left"/>
      <w:pPr>
        <w:ind w:left="1800" w:hanging="360"/>
      </w:pPr>
      <w:rPr>
        <w:rFonts w:ascii="Courier New" w:hAnsi="Courier New"/>
        <w:color w:val="auto"/>
      </w:rPr>
    </w:lvl>
    <w:lvl w:ilvl="2">
      <w:numFmt w:val="bullet"/>
      <w:lvlText w:val=""/>
      <w:lvlJc w:val="left"/>
      <w:pPr>
        <w:ind w:left="2520" w:hanging="360"/>
      </w:pPr>
      <w:rPr>
        <w:rFonts w:ascii="Symbol" w:hAnsi="Symbol"/>
        <w:color w:val="auto"/>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Symbol"/>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Symbol"/>
      </w:rPr>
    </w:lvl>
    <w:lvl w:ilvl="8">
      <w:numFmt w:val="bullet"/>
      <w:lvlText w:val=""/>
      <w:lvlJc w:val="left"/>
      <w:pPr>
        <w:ind w:left="6840" w:hanging="360"/>
      </w:pPr>
      <w:rPr>
        <w:rFonts w:ascii="Wingdings" w:hAnsi="Wingdings"/>
      </w:rPr>
    </w:lvl>
  </w:abstractNum>
  <w:abstractNum w:abstractNumId="1" w15:restartNumberingAfterBreak="0">
    <w:nsid w:val="039811E1"/>
    <w:multiLevelType w:val="multilevel"/>
    <w:tmpl w:val="10C47EA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050B2046"/>
    <w:multiLevelType w:val="multilevel"/>
    <w:tmpl w:val="FB569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80" w:hanging="360"/>
      </w:pPr>
      <w:rPr>
        <w:rFonts w:ascii="Symbol" w:hAnsi="Symbol" w:hint="default"/>
        <w:sz w:val="32"/>
      </w:rPr>
    </w:lvl>
    <w:lvl w:ilvl="2">
      <w:start w:val="6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7307D"/>
    <w:multiLevelType w:val="multilevel"/>
    <w:tmpl w:val="E89AF2A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06D543A5"/>
    <w:multiLevelType w:val="multilevel"/>
    <w:tmpl w:val="A40CD1E8"/>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0A4A67FD"/>
    <w:multiLevelType w:val="multilevel"/>
    <w:tmpl w:val="53FC599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6" w15:restartNumberingAfterBreak="0">
    <w:nsid w:val="0BD6414F"/>
    <w:multiLevelType w:val="hybridMultilevel"/>
    <w:tmpl w:val="E506A782"/>
    <w:lvl w:ilvl="0" w:tplc="AA9A6658">
      <w:start w:val="1"/>
      <w:numFmt w:val="bullet"/>
      <w:lvlText w:val=""/>
      <w:lvlPicBulletId w:val="0"/>
      <w:lvlJc w:val="left"/>
      <w:pPr>
        <w:ind w:left="1080" w:hanging="360"/>
      </w:pPr>
      <w:rPr>
        <w:rFonts w:ascii="Symbol" w:hAnsi="Symbol" w:hint="default"/>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EA435E"/>
    <w:multiLevelType w:val="multilevel"/>
    <w:tmpl w:val="7E9809B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8" w15:restartNumberingAfterBreak="0">
    <w:nsid w:val="15A20D87"/>
    <w:multiLevelType w:val="multilevel"/>
    <w:tmpl w:val="4E5804B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17E900DB"/>
    <w:multiLevelType w:val="multilevel"/>
    <w:tmpl w:val="DC0AFC3E"/>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0" w15:restartNumberingAfterBreak="0">
    <w:nsid w:val="18DD0E38"/>
    <w:multiLevelType w:val="multilevel"/>
    <w:tmpl w:val="7BF004CC"/>
    <w:lvl w:ilvl="0">
      <w:numFmt w:val="bullet"/>
      <w:lvlText w:val=""/>
      <w:lvlPicBulletId w:val="0"/>
      <w:lvlJc w:val="left"/>
      <w:pPr>
        <w:ind w:left="1080" w:hanging="360"/>
      </w:pPr>
      <w:rPr>
        <w:rFonts w:hAnsi="Symbol" w:hint="default"/>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1EE20A48"/>
    <w:multiLevelType w:val="multilevel"/>
    <w:tmpl w:val="17824B2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093719C"/>
    <w:multiLevelType w:val="multilevel"/>
    <w:tmpl w:val="92FAF8C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3" w15:restartNumberingAfterBreak="0">
    <w:nsid w:val="24C435EA"/>
    <w:multiLevelType w:val="multilevel"/>
    <w:tmpl w:val="1BBE934C"/>
    <w:lvl w:ilvl="0">
      <w:numFmt w:val="bullet"/>
      <w:lvlText w:val=""/>
      <w:lvlPicBulletId w:val="0"/>
      <w:lvlJc w:val="left"/>
      <w:pPr>
        <w:ind w:left="1080" w:hanging="360"/>
      </w:pPr>
      <w:rPr>
        <w:rFonts w:hAnsi="Symbol" w:hint="default"/>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253F24ED"/>
    <w:multiLevelType w:val="multilevel"/>
    <w:tmpl w:val="C8F03F2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5" w15:restartNumberingAfterBreak="0">
    <w:nsid w:val="29864394"/>
    <w:multiLevelType w:val="multilevel"/>
    <w:tmpl w:val="70D2B6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2B227F26"/>
    <w:multiLevelType w:val="multilevel"/>
    <w:tmpl w:val="A58A1544"/>
    <w:lvl w:ilvl="0">
      <w:start w:val="1"/>
      <w:numFmt w:val="bullet"/>
      <w:lvlText w:val=""/>
      <w:lvlPicBulletId w:val="0"/>
      <w:lvlJc w:val="left"/>
      <w:pPr>
        <w:tabs>
          <w:tab w:val="num" w:pos="720"/>
        </w:tabs>
        <w:ind w:left="720" w:hanging="360"/>
      </w:pPr>
      <w:rPr>
        <w:rFonts w:ascii="Symbol" w:hAnsi="Symbol" w:hint="default"/>
        <w:sz w:val="3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81142"/>
    <w:multiLevelType w:val="multilevel"/>
    <w:tmpl w:val="A2761538"/>
    <w:lvl w:ilvl="0">
      <w:numFmt w:val="bullet"/>
      <w:lvlText w:val=""/>
      <w:lvlPicBulletId w:val="0"/>
      <w:lvlJc w:val="left"/>
      <w:pPr>
        <w:ind w:left="720" w:hanging="360"/>
      </w:pPr>
      <w:rPr>
        <w:rFonts w:hAnsi="Symbol" w:hint="default"/>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FCF42EB"/>
    <w:multiLevelType w:val="multilevel"/>
    <w:tmpl w:val="E20812CA"/>
    <w:lvl w:ilvl="0">
      <w:start w:val="1"/>
      <w:numFmt w:val="lowerLetter"/>
      <w:lvlText w:val="%1)"/>
      <w:lvlJc w:val="left"/>
      <w:pPr>
        <w:ind w:left="850" w:hanging="49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9" w15:restartNumberingAfterBreak="0">
    <w:nsid w:val="349916B2"/>
    <w:multiLevelType w:val="multilevel"/>
    <w:tmpl w:val="A266A24E"/>
    <w:styleLink w:val="LFO3"/>
    <w:lvl w:ilvl="0">
      <w:numFmt w:val="bullet"/>
      <w:pStyle w:val="listbullet1"/>
      <w:lvlText w:val=""/>
      <w:lvlJc w:val="left"/>
      <w:pPr>
        <w:ind w:left="360" w:hanging="360"/>
      </w:pPr>
      <w:rPr>
        <w:rFonts w:ascii="Symbol" w:eastAsia="Times New Roman" w:hAnsi="Symbol"/>
        <w:color w:val="auto"/>
      </w:rPr>
    </w:lvl>
    <w:lvl w:ilvl="1">
      <w:numFmt w:val="bullet"/>
      <w:lvlText w:val="&gt;"/>
      <w:lvlJc w:val="left"/>
      <w:pPr>
        <w:ind w:left="1440" w:hanging="360"/>
      </w:pPr>
      <w:rPr>
        <w:rFonts w:ascii="Courier New" w:hAnsi="Courier New"/>
        <w:color w:val="auto"/>
      </w:rPr>
    </w:lvl>
    <w:lvl w:ilvl="2">
      <w:numFmt w:val="bullet"/>
      <w:lvlText w:val=""/>
      <w:lvlJc w:val="left"/>
      <w:pPr>
        <w:ind w:left="2160" w:hanging="360"/>
      </w:pPr>
      <w:rPr>
        <w:rFonts w:ascii="Symbol" w:hAnsi="Symbol"/>
        <w:color w:val="auto"/>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Symbol"/>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Symbol"/>
      </w:rPr>
    </w:lvl>
    <w:lvl w:ilvl="8">
      <w:numFmt w:val="bullet"/>
      <w:lvlText w:val=""/>
      <w:lvlJc w:val="left"/>
      <w:pPr>
        <w:ind w:left="6480" w:hanging="360"/>
      </w:pPr>
      <w:rPr>
        <w:rFonts w:ascii="Wingdings" w:hAnsi="Wingdings"/>
      </w:rPr>
    </w:lvl>
  </w:abstractNum>
  <w:abstractNum w:abstractNumId="20" w15:restartNumberingAfterBreak="0">
    <w:nsid w:val="39A825A0"/>
    <w:multiLevelType w:val="multilevel"/>
    <w:tmpl w:val="52EC87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3EE80716"/>
    <w:multiLevelType w:val="hybridMultilevel"/>
    <w:tmpl w:val="F85A57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3B96518"/>
    <w:multiLevelType w:val="multilevel"/>
    <w:tmpl w:val="06E86380"/>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3" w15:restartNumberingAfterBreak="0">
    <w:nsid w:val="4C1513C8"/>
    <w:multiLevelType w:val="multilevel"/>
    <w:tmpl w:val="06EE3AF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4" w15:restartNumberingAfterBreak="0">
    <w:nsid w:val="52B24779"/>
    <w:multiLevelType w:val="multilevel"/>
    <w:tmpl w:val="6D2CD02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5" w15:restartNumberingAfterBreak="0">
    <w:nsid w:val="53B16629"/>
    <w:multiLevelType w:val="multilevel"/>
    <w:tmpl w:val="0EA66C8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6" w15:restartNumberingAfterBreak="0">
    <w:nsid w:val="54906CF4"/>
    <w:multiLevelType w:val="multilevel"/>
    <w:tmpl w:val="5A38AD8A"/>
    <w:lvl w:ilvl="0">
      <w:numFmt w:val="bullet"/>
      <w:lvlText w:val=""/>
      <w:lvlPicBulletId w:val="0"/>
      <w:lvlJc w:val="left"/>
      <w:pPr>
        <w:ind w:left="720" w:hanging="360"/>
      </w:pPr>
      <w:rPr>
        <w:rFonts w:hAnsi="Symbol" w:hint="default"/>
        <w:sz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DC04C57"/>
    <w:multiLevelType w:val="multilevel"/>
    <w:tmpl w:val="D91EF46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8" w15:restartNumberingAfterBreak="0">
    <w:nsid w:val="60BE355E"/>
    <w:multiLevelType w:val="multilevel"/>
    <w:tmpl w:val="2430CB6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9" w15:restartNumberingAfterBreak="0">
    <w:nsid w:val="62FF0B3E"/>
    <w:multiLevelType w:val="multilevel"/>
    <w:tmpl w:val="DD66106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0" w15:restartNumberingAfterBreak="0">
    <w:nsid w:val="65BC1D64"/>
    <w:multiLevelType w:val="multilevel"/>
    <w:tmpl w:val="6DD6193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1" w15:restartNumberingAfterBreak="0">
    <w:nsid w:val="65E3732C"/>
    <w:multiLevelType w:val="multilevel"/>
    <w:tmpl w:val="538A362E"/>
    <w:lvl w:ilvl="0">
      <w:numFmt w:val="bullet"/>
      <w:lvlText w:val=""/>
      <w:lvlPicBulletId w:val="0"/>
      <w:lvlJc w:val="left"/>
      <w:pPr>
        <w:ind w:left="1065" w:hanging="360"/>
      </w:pPr>
      <w:rPr>
        <w:rFonts w:hAnsi="Symbol" w:hint="default"/>
        <w:sz w:val="24"/>
      </w:rPr>
    </w:lvl>
    <w:lvl w:ilvl="1">
      <w:numFmt w:val="bullet"/>
      <w:lvlText w:val="o"/>
      <w:lvlJc w:val="left"/>
      <w:pPr>
        <w:ind w:left="1785" w:hanging="360"/>
      </w:pPr>
      <w:rPr>
        <w:rFonts w:ascii="Courier New" w:hAnsi="Courier New" w:cs="Courier New"/>
      </w:rPr>
    </w:lvl>
    <w:lvl w:ilvl="2">
      <w:numFmt w:val="bullet"/>
      <w:lvlText w:val=""/>
      <w:lvlJc w:val="left"/>
      <w:pPr>
        <w:ind w:left="2505" w:hanging="360"/>
      </w:pPr>
      <w:rPr>
        <w:rFonts w:ascii="Wingdings" w:hAnsi="Wingdings"/>
      </w:rPr>
    </w:lvl>
    <w:lvl w:ilvl="3">
      <w:numFmt w:val="bullet"/>
      <w:lvlText w:val=""/>
      <w:lvlJc w:val="left"/>
      <w:pPr>
        <w:ind w:left="3225" w:hanging="360"/>
      </w:pPr>
      <w:rPr>
        <w:rFonts w:ascii="Symbol" w:hAnsi="Symbol"/>
      </w:rPr>
    </w:lvl>
    <w:lvl w:ilvl="4">
      <w:numFmt w:val="bullet"/>
      <w:lvlText w:val="o"/>
      <w:lvlJc w:val="left"/>
      <w:pPr>
        <w:ind w:left="3945" w:hanging="360"/>
      </w:pPr>
      <w:rPr>
        <w:rFonts w:ascii="Courier New" w:hAnsi="Courier New" w:cs="Courier New"/>
      </w:rPr>
    </w:lvl>
    <w:lvl w:ilvl="5">
      <w:numFmt w:val="bullet"/>
      <w:lvlText w:val=""/>
      <w:lvlJc w:val="left"/>
      <w:pPr>
        <w:ind w:left="4665" w:hanging="360"/>
      </w:pPr>
      <w:rPr>
        <w:rFonts w:ascii="Wingdings" w:hAnsi="Wingdings"/>
      </w:rPr>
    </w:lvl>
    <w:lvl w:ilvl="6">
      <w:numFmt w:val="bullet"/>
      <w:lvlText w:val=""/>
      <w:lvlJc w:val="left"/>
      <w:pPr>
        <w:ind w:left="5385" w:hanging="360"/>
      </w:pPr>
      <w:rPr>
        <w:rFonts w:ascii="Symbol" w:hAnsi="Symbol"/>
      </w:rPr>
    </w:lvl>
    <w:lvl w:ilvl="7">
      <w:numFmt w:val="bullet"/>
      <w:lvlText w:val="o"/>
      <w:lvlJc w:val="left"/>
      <w:pPr>
        <w:ind w:left="6105" w:hanging="360"/>
      </w:pPr>
      <w:rPr>
        <w:rFonts w:ascii="Courier New" w:hAnsi="Courier New" w:cs="Courier New"/>
      </w:rPr>
    </w:lvl>
    <w:lvl w:ilvl="8">
      <w:numFmt w:val="bullet"/>
      <w:lvlText w:val=""/>
      <w:lvlJc w:val="left"/>
      <w:pPr>
        <w:ind w:left="6825" w:hanging="360"/>
      </w:pPr>
      <w:rPr>
        <w:rFonts w:ascii="Wingdings" w:hAnsi="Wingdings"/>
      </w:rPr>
    </w:lvl>
  </w:abstractNum>
  <w:abstractNum w:abstractNumId="32" w15:restartNumberingAfterBreak="0">
    <w:nsid w:val="663B388E"/>
    <w:multiLevelType w:val="multilevel"/>
    <w:tmpl w:val="C41864DA"/>
    <w:lvl w:ilvl="0">
      <w:numFmt w:val="bullet"/>
      <w:lvlText w:val=""/>
      <w:lvlPicBulletId w:val="0"/>
      <w:lvlJc w:val="left"/>
      <w:pPr>
        <w:ind w:left="360" w:hanging="360"/>
      </w:pPr>
      <w:rPr>
        <w:rFonts w:hAnsi="Symbol" w:hint="default"/>
        <w:sz w:val="24"/>
      </w:rPr>
    </w:lvl>
    <w:lvl w:ilvl="1">
      <w:numFmt w:val="bullet"/>
      <w:lvlText w:val="&gt;"/>
      <w:lvlJc w:val="left"/>
      <w:pPr>
        <w:ind w:left="1440" w:hanging="360"/>
      </w:pPr>
      <w:rPr>
        <w:rFonts w:ascii="Courier New" w:hAnsi="Courier New"/>
        <w:color w:val="auto"/>
      </w:rPr>
    </w:lvl>
    <w:lvl w:ilvl="2">
      <w:numFmt w:val="bullet"/>
      <w:lvlText w:val=""/>
      <w:lvlJc w:val="left"/>
      <w:pPr>
        <w:ind w:left="2160" w:hanging="360"/>
      </w:pPr>
      <w:rPr>
        <w:rFonts w:ascii="Symbol" w:hAnsi="Symbol"/>
        <w:color w:val="auto"/>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Symbol"/>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Symbol"/>
      </w:rPr>
    </w:lvl>
    <w:lvl w:ilvl="8">
      <w:numFmt w:val="bullet"/>
      <w:lvlText w:val=""/>
      <w:lvlJc w:val="left"/>
      <w:pPr>
        <w:ind w:left="6480" w:hanging="360"/>
      </w:pPr>
      <w:rPr>
        <w:rFonts w:ascii="Wingdings" w:hAnsi="Wingdings"/>
      </w:rPr>
    </w:lvl>
  </w:abstractNum>
  <w:abstractNum w:abstractNumId="33" w15:restartNumberingAfterBreak="0">
    <w:nsid w:val="67AE468D"/>
    <w:multiLevelType w:val="multilevel"/>
    <w:tmpl w:val="C71E673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4" w15:restartNumberingAfterBreak="0">
    <w:nsid w:val="69B47BAA"/>
    <w:multiLevelType w:val="multilevel"/>
    <w:tmpl w:val="E2660DEC"/>
    <w:lvl w:ilvl="0">
      <w:start w:val="1"/>
      <w:numFmt w:val="decimal"/>
      <w:lvlText w:val="%1."/>
      <w:lvlJc w:val="left"/>
      <w:pPr>
        <w:ind w:left="420" w:hanging="420"/>
      </w:pPr>
    </w:lvl>
    <w:lvl w:ilvl="1">
      <w:start w:val="1"/>
      <w:numFmt w:val="decimal"/>
      <w:lvlText w:val="%1.%2."/>
      <w:lvlJc w:val="left"/>
      <w:pPr>
        <w:ind w:left="720" w:hanging="720"/>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5" w15:restartNumberingAfterBreak="0">
    <w:nsid w:val="69F7782E"/>
    <w:multiLevelType w:val="multilevel"/>
    <w:tmpl w:val="C158C2D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6" w15:restartNumberingAfterBreak="0">
    <w:nsid w:val="714D6FCC"/>
    <w:multiLevelType w:val="multilevel"/>
    <w:tmpl w:val="7A34A7E2"/>
    <w:lvl w:ilvl="0">
      <w:numFmt w:val="bullet"/>
      <w:lvlText w:val=""/>
      <w:lvlPicBulletId w:val="0"/>
      <w:lvlJc w:val="left"/>
      <w:pPr>
        <w:ind w:left="720" w:hanging="360"/>
      </w:pPr>
      <w:rPr>
        <w:rFonts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3682B83"/>
    <w:multiLevelType w:val="multilevel"/>
    <w:tmpl w:val="00CE2B46"/>
    <w:lvl w:ilvl="0">
      <w:numFmt w:val="bullet"/>
      <w:lvlText w:val=""/>
      <w:lvlPicBulletId w:val="0"/>
      <w:lvlJc w:val="left"/>
      <w:pPr>
        <w:ind w:left="360" w:hanging="360"/>
      </w:pPr>
      <w:rPr>
        <w:rFonts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5D1364C"/>
    <w:multiLevelType w:val="multilevel"/>
    <w:tmpl w:val="75E6757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9" w15:restartNumberingAfterBreak="0">
    <w:nsid w:val="78620753"/>
    <w:multiLevelType w:val="multilevel"/>
    <w:tmpl w:val="54DCE684"/>
    <w:lvl w:ilvl="0">
      <w:numFmt w:val="bullet"/>
      <w:lvlText w:val=""/>
      <w:lvlPicBulletId w:val="0"/>
      <w:lvlJc w:val="left"/>
      <w:pPr>
        <w:ind w:left="720" w:hanging="360"/>
      </w:pPr>
      <w:rPr>
        <w:rFonts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9DE0084"/>
    <w:multiLevelType w:val="multilevel"/>
    <w:tmpl w:val="DED4E93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1656186153">
    <w:abstractNumId w:val="19"/>
  </w:num>
  <w:num w:numId="2" w16cid:durableId="1382023956">
    <w:abstractNumId w:val="17"/>
  </w:num>
  <w:num w:numId="3" w16cid:durableId="1328023455">
    <w:abstractNumId w:val="34"/>
  </w:num>
  <w:num w:numId="4" w16cid:durableId="128516235">
    <w:abstractNumId w:val="20"/>
  </w:num>
  <w:num w:numId="5" w16cid:durableId="2053846535">
    <w:abstractNumId w:val="26"/>
  </w:num>
  <w:num w:numId="6" w16cid:durableId="698161748">
    <w:abstractNumId w:val="14"/>
  </w:num>
  <w:num w:numId="7" w16cid:durableId="76751925">
    <w:abstractNumId w:val="4"/>
  </w:num>
  <w:num w:numId="8" w16cid:durableId="267130178">
    <w:abstractNumId w:val="24"/>
  </w:num>
  <w:num w:numId="9" w16cid:durableId="2070768193">
    <w:abstractNumId w:val="25"/>
  </w:num>
  <w:num w:numId="10" w16cid:durableId="347871941">
    <w:abstractNumId w:val="40"/>
  </w:num>
  <w:num w:numId="11" w16cid:durableId="409739898">
    <w:abstractNumId w:val="30"/>
  </w:num>
  <w:num w:numId="12" w16cid:durableId="1327129841">
    <w:abstractNumId w:val="9"/>
  </w:num>
  <w:num w:numId="13" w16cid:durableId="1724712968">
    <w:abstractNumId w:val="5"/>
  </w:num>
  <w:num w:numId="14" w16cid:durableId="1188905381">
    <w:abstractNumId w:val="1"/>
  </w:num>
  <w:num w:numId="15" w16cid:durableId="1128547663">
    <w:abstractNumId w:val="27"/>
  </w:num>
  <w:num w:numId="16" w16cid:durableId="874193547">
    <w:abstractNumId w:val="8"/>
  </w:num>
  <w:num w:numId="17" w16cid:durableId="423890484">
    <w:abstractNumId w:val="12"/>
  </w:num>
  <w:num w:numId="18" w16cid:durableId="1511024625">
    <w:abstractNumId w:val="18"/>
  </w:num>
  <w:num w:numId="19" w16cid:durableId="1550610064">
    <w:abstractNumId w:val="3"/>
  </w:num>
  <w:num w:numId="20" w16cid:durableId="1940063999">
    <w:abstractNumId w:val="23"/>
  </w:num>
  <w:num w:numId="21" w16cid:durableId="741679986">
    <w:abstractNumId w:val="35"/>
  </w:num>
  <w:num w:numId="22" w16cid:durableId="2003313884">
    <w:abstractNumId w:val="22"/>
  </w:num>
  <w:num w:numId="23" w16cid:durableId="680008089">
    <w:abstractNumId w:val="7"/>
  </w:num>
  <w:num w:numId="24" w16cid:durableId="1055543528">
    <w:abstractNumId w:val="29"/>
  </w:num>
  <w:num w:numId="25" w16cid:durableId="1929263168">
    <w:abstractNumId w:val="15"/>
  </w:num>
  <w:num w:numId="26" w16cid:durableId="138034314">
    <w:abstractNumId w:val="11"/>
  </w:num>
  <w:num w:numId="27" w16cid:durableId="615139850">
    <w:abstractNumId w:val="28"/>
  </w:num>
  <w:num w:numId="28" w16cid:durableId="436607980">
    <w:abstractNumId w:val="38"/>
  </w:num>
  <w:num w:numId="29" w16cid:durableId="1911383494">
    <w:abstractNumId w:val="33"/>
  </w:num>
  <w:num w:numId="30" w16cid:durableId="1145439932">
    <w:abstractNumId w:val="36"/>
  </w:num>
  <w:num w:numId="31" w16cid:durableId="1149442489">
    <w:abstractNumId w:val="39"/>
  </w:num>
  <w:num w:numId="32" w16cid:durableId="494028808">
    <w:abstractNumId w:val="37"/>
  </w:num>
  <w:num w:numId="33" w16cid:durableId="594484667">
    <w:abstractNumId w:val="32"/>
  </w:num>
  <w:num w:numId="34" w16cid:durableId="1437018581">
    <w:abstractNumId w:val="31"/>
  </w:num>
  <w:num w:numId="35" w16cid:durableId="1137718816">
    <w:abstractNumId w:val="13"/>
  </w:num>
  <w:num w:numId="36" w16cid:durableId="370112128">
    <w:abstractNumId w:val="10"/>
  </w:num>
  <w:num w:numId="37" w16cid:durableId="1793085513">
    <w:abstractNumId w:val="0"/>
  </w:num>
  <w:num w:numId="38" w16cid:durableId="1877430945">
    <w:abstractNumId w:val="16"/>
  </w:num>
  <w:num w:numId="39" w16cid:durableId="586814927">
    <w:abstractNumId w:val="6"/>
  </w:num>
  <w:num w:numId="40" w16cid:durableId="1465003047">
    <w:abstractNumId w:val="2"/>
  </w:num>
  <w:num w:numId="41" w16cid:durableId="1315527243">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489"/>
    <w:rsid w:val="00013DED"/>
    <w:rsid w:val="00023E93"/>
    <w:rsid w:val="00046538"/>
    <w:rsid w:val="000637FE"/>
    <w:rsid w:val="00072289"/>
    <w:rsid w:val="000A0752"/>
    <w:rsid w:val="000B7A95"/>
    <w:rsid w:val="00115E60"/>
    <w:rsid w:val="001341A6"/>
    <w:rsid w:val="00134B97"/>
    <w:rsid w:val="00157F6C"/>
    <w:rsid w:val="00192D3E"/>
    <w:rsid w:val="001F713B"/>
    <w:rsid w:val="002146B5"/>
    <w:rsid w:val="00217CC0"/>
    <w:rsid w:val="00240D3A"/>
    <w:rsid w:val="00262566"/>
    <w:rsid w:val="0029599C"/>
    <w:rsid w:val="00301EB3"/>
    <w:rsid w:val="00316F80"/>
    <w:rsid w:val="00335DD3"/>
    <w:rsid w:val="00353526"/>
    <w:rsid w:val="0036093C"/>
    <w:rsid w:val="003A203B"/>
    <w:rsid w:val="00402827"/>
    <w:rsid w:val="004157FC"/>
    <w:rsid w:val="004348CD"/>
    <w:rsid w:val="00453EB7"/>
    <w:rsid w:val="0047523F"/>
    <w:rsid w:val="004B52A3"/>
    <w:rsid w:val="004E4E60"/>
    <w:rsid w:val="004F2F97"/>
    <w:rsid w:val="004F3DD5"/>
    <w:rsid w:val="00501F60"/>
    <w:rsid w:val="0051480C"/>
    <w:rsid w:val="00545E57"/>
    <w:rsid w:val="0054715C"/>
    <w:rsid w:val="00553EED"/>
    <w:rsid w:val="00554C78"/>
    <w:rsid w:val="00556E0A"/>
    <w:rsid w:val="0058499B"/>
    <w:rsid w:val="00587216"/>
    <w:rsid w:val="005C5A93"/>
    <w:rsid w:val="005D51BE"/>
    <w:rsid w:val="005E79F3"/>
    <w:rsid w:val="006161CA"/>
    <w:rsid w:val="00616208"/>
    <w:rsid w:val="00644B86"/>
    <w:rsid w:val="006544A8"/>
    <w:rsid w:val="006613BD"/>
    <w:rsid w:val="00682994"/>
    <w:rsid w:val="00693F98"/>
    <w:rsid w:val="006A22B2"/>
    <w:rsid w:val="006D70AB"/>
    <w:rsid w:val="00701D96"/>
    <w:rsid w:val="007320AB"/>
    <w:rsid w:val="00735588"/>
    <w:rsid w:val="00750274"/>
    <w:rsid w:val="0075765D"/>
    <w:rsid w:val="007728B2"/>
    <w:rsid w:val="007A2377"/>
    <w:rsid w:val="007B48AA"/>
    <w:rsid w:val="007C4660"/>
    <w:rsid w:val="007E4F37"/>
    <w:rsid w:val="0080362D"/>
    <w:rsid w:val="00812A17"/>
    <w:rsid w:val="00823B29"/>
    <w:rsid w:val="008271B1"/>
    <w:rsid w:val="00837A2C"/>
    <w:rsid w:val="008E400B"/>
    <w:rsid w:val="00914548"/>
    <w:rsid w:val="00915551"/>
    <w:rsid w:val="009161A6"/>
    <w:rsid w:val="00916247"/>
    <w:rsid w:val="00925C97"/>
    <w:rsid w:val="00931C58"/>
    <w:rsid w:val="009459F7"/>
    <w:rsid w:val="009B3C89"/>
    <w:rsid w:val="009C1C94"/>
    <w:rsid w:val="009D679D"/>
    <w:rsid w:val="009E155B"/>
    <w:rsid w:val="009E6CB6"/>
    <w:rsid w:val="00A13489"/>
    <w:rsid w:val="00A43606"/>
    <w:rsid w:val="00A63429"/>
    <w:rsid w:val="00A70CAB"/>
    <w:rsid w:val="00A74875"/>
    <w:rsid w:val="00A86030"/>
    <w:rsid w:val="00AB5D28"/>
    <w:rsid w:val="00AB7E59"/>
    <w:rsid w:val="00AC3ACE"/>
    <w:rsid w:val="00AD0927"/>
    <w:rsid w:val="00AD6660"/>
    <w:rsid w:val="00AE01F8"/>
    <w:rsid w:val="00AF57AB"/>
    <w:rsid w:val="00AF6367"/>
    <w:rsid w:val="00B11793"/>
    <w:rsid w:val="00B27B14"/>
    <w:rsid w:val="00B4501F"/>
    <w:rsid w:val="00B46129"/>
    <w:rsid w:val="00B71883"/>
    <w:rsid w:val="00B910A4"/>
    <w:rsid w:val="00BD6EFF"/>
    <w:rsid w:val="00BD7BE1"/>
    <w:rsid w:val="00BE25AA"/>
    <w:rsid w:val="00C116AF"/>
    <w:rsid w:val="00C302B4"/>
    <w:rsid w:val="00C72EDB"/>
    <w:rsid w:val="00CA7FEA"/>
    <w:rsid w:val="00CC1813"/>
    <w:rsid w:val="00CE62D5"/>
    <w:rsid w:val="00D44BA4"/>
    <w:rsid w:val="00D51179"/>
    <w:rsid w:val="00D52F26"/>
    <w:rsid w:val="00D82C6F"/>
    <w:rsid w:val="00D8770C"/>
    <w:rsid w:val="00DB4ABC"/>
    <w:rsid w:val="00DC2A66"/>
    <w:rsid w:val="00DD49C9"/>
    <w:rsid w:val="00DD7511"/>
    <w:rsid w:val="00DE1BAB"/>
    <w:rsid w:val="00DF5E9B"/>
    <w:rsid w:val="00E05A36"/>
    <w:rsid w:val="00E15AE9"/>
    <w:rsid w:val="00E16BFA"/>
    <w:rsid w:val="00E47A8B"/>
    <w:rsid w:val="00E95E95"/>
    <w:rsid w:val="00EA724B"/>
    <w:rsid w:val="00ED3C94"/>
    <w:rsid w:val="00EE222C"/>
    <w:rsid w:val="00F437E3"/>
    <w:rsid w:val="00F635F8"/>
    <w:rsid w:val="00F6757A"/>
    <w:rsid w:val="00F753ED"/>
    <w:rsid w:val="00F8759E"/>
    <w:rsid w:val="00F91F5A"/>
    <w:rsid w:val="00FA42C6"/>
    <w:rsid w:val="00FA47FE"/>
    <w:rsid w:val="00FC23EA"/>
    <w:rsid w:val="00FE3866"/>
    <w:rsid w:val="00FE7DD5"/>
    <w:rsid w:val="0230F612"/>
    <w:rsid w:val="042A1B81"/>
    <w:rsid w:val="05016D8C"/>
    <w:rsid w:val="0597B0C4"/>
    <w:rsid w:val="0601A2F6"/>
    <w:rsid w:val="063639EB"/>
    <w:rsid w:val="0806370D"/>
    <w:rsid w:val="09115ED0"/>
    <w:rsid w:val="09158540"/>
    <w:rsid w:val="09BDB31D"/>
    <w:rsid w:val="0B573B12"/>
    <w:rsid w:val="0C5A0199"/>
    <w:rsid w:val="0C5B3420"/>
    <w:rsid w:val="0EB1989D"/>
    <w:rsid w:val="0F3381FC"/>
    <w:rsid w:val="0F78131A"/>
    <w:rsid w:val="100BC8DD"/>
    <w:rsid w:val="1086AD1D"/>
    <w:rsid w:val="125E8943"/>
    <w:rsid w:val="12FF1841"/>
    <w:rsid w:val="13746EBF"/>
    <w:rsid w:val="13E56A0A"/>
    <w:rsid w:val="14870B5E"/>
    <w:rsid w:val="148CEE53"/>
    <w:rsid w:val="15473CF6"/>
    <w:rsid w:val="15B11103"/>
    <w:rsid w:val="165F7D45"/>
    <w:rsid w:val="16D1FEF0"/>
    <w:rsid w:val="16E54168"/>
    <w:rsid w:val="176008A3"/>
    <w:rsid w:val="1890FA7C"/>
    <w:rsid w:val="19A52FE2"/>
    <w:rsid w:val="19E140D2"/>
    <w:rsid w:val="1B29E160"/>
    <w:rsid w:val="1C2934EF"/>
    <w:rsid w:val="1DB07B92"/>
    <w:rsid w:val="1FABC8B3"/>
    <w:rsid w:val="1FD7F7AC"/>
    <w:rsid w:val="202DF10E"/>
    <w:rsid w:val="20808119"/>
    <w:rsid w:val="2142B349"/>
    <w:rsid w:val="21EB2EBE"/>
    <w:rsid w:val="22AA6053"/>
    <w:rsid w:val="247318E2"/>
    <w:rsid w:val="248DB502"/>
    <w:rsid w:val="25CF7365"/>
    <w:rsid w:val="27069C99"/>
    <w:rsid w:val="2729DDD3"/>
    <w:rsid w:val="272D9A12"/>
    <w:rsid w:val="295B75FC"/>
    <w:rsid w:val="29F490CF"/>
    <w:rsid w:val="2C115691"/>
    <w:rsid w:val="2CE74671"/>
    <w:rsid w:val="2D74B48A"/>
    <w:rsid w:val="30255852"/>
    <w:rsid w:val="30CAB692"/>
    <w:rsid w:val="31BEAE13"/>
    <w:rsid w:val="3232511E"/>
    <w:rsid w:val="32D3B812"/>
    <w:rsid w:val="32DBA979"/>
    <w:rsid w:val="33F2A3C0"/>
    <w:rsid w:val="34B9697A"/>
    <w:rsid w:val="361D2161"/>
    <w:rsid w:val="3628790B"/>
    <w:rsid w:val="36EE33A0"/>
    <w:rsid w:val="3708A5AA"/>
    <w:rsid w:val="370F41C7"/>
    <w:rsid w:val="371F4B32"/>
    <w:rsid w:val="3844D0A8"/>
    <w:rsid w:val="3A40BEB7"/>
    <w:rsid w:val="3AC91E35"/>
    <w:rsid w:val="3AD339EE"/>
    <w:rsid w:val="3BD3304A"/>
    <w:rsid w:val="3E987FF5"/>
    <w:rsid w:val="40C513C5"/>
    <w:rsid w:val="41209F23"/>
    <w:rsid w:val="438F1032"/>
    <w:rsid w:val="43EB2B77"/>
    <w:rsid w:val="449251E0"/>
    <w:rsid w:val="464D9685"/>
    <w:rsid w:val="47B9545F"/>
    <w:rsid w:val="47CFB103"/>
    <w:rsid w:val="480B00D5"/>
    <w:rsid w:val="4BB350F7"/>
    <w:rsid w:val="4E4ABA21"/>
    <w:rsid w:val="4E84032B"/>
    <w:rsid w:val="501BD562"/>
    <w:rsid w:val="509F847B"/>
    <w:rsid w:val="519E0704"/>
    <w:rsid w:val="535311CB"/>
    <w:rsid w:val="55711F5B"/>
    <w:rsid w:val="55A44D4F"/>
    <w:rsid w:val="5606958D"/>
    <w:rsid w:val="587B4F50"/>
    <w:rsid w:val="593B14E6"/>
    <w:rsid w:val="598E2E5C"/>
    <w:rsid w:val="59BCDA22"/>
    <w:rsid w:val="5A22224A"/>
    <w:rsid w:val="5A4A3569"/>
    <w:rsid w:val="5AFC9757"/>
    <w:rsid w:val="5D0C0312"/>
    <w:rsid w:val="5FAAE6E5"/>
    <w:rsid w:val="60C6FB5A"/>
    <w:rsid w:val="60DDAC77"/>
    <w:rsid w:val="60E1B80E"/>
    <w:rsid w:val="61A13C3E"/>
    <w:rsid w:val="61A948C3"/>
    <w:rsid w:val="61AAA72C"/>
    <w:rsid w:val="62343B7C"/>
    <w:rsid w:val="63164E7C"/>
    <w:rsid w:val="6447DC84"/>
    <w:rsid w:val="647AAC52"/>
    <w:rsid w:val="64FCA514"/>
    <w:rsid w:val="64FE5F79"/>
    <w:rsid w:val="65AE2137"/>
    <w:rsid w:val="66ACA9F6"/>
    <w:rsid w:val="68693A9A"/>
    <w:rsid w:val="68C6419B"/>
    <w:rsid w:val="691989AD"/>
    <w:rsid w:val="69D57735"/>
    <w:rsid w:val="69DA3CA9"/>
    <w:rsid w:val="6A12AFF0"/>
    <w:rsid w:val="6A2ACD98"/>
    <w:rsid w:val="6C71A927"/>
    <w:rsid w:val="6EDFECCE"/>
    <w:rsid w:val="6F4C5D7B"/>
    <w:rsid w:val="70707921"/>
    <w:rsid w:val="7103D5AF"/>
    <w:rsid w:val="7151AB00"/>
    <w:rsid w:val="735FCE2F"/>
    <w:rsid w:val="73748DED"/>
    <w:rsid w:val="756DD5A8"/>
    <w:rsid w:val="780E6766"/>
    <w:rsid w:val="781E03A4"/>
    <w:rsid w:val="79AB883D"/>
    <w:rsid w:val="7ABA51B3"/>
    <w:rsid w:val="7B4C19AD"/>
    <w:rsid w:val="7BA66622"/>
    <w:rsid w:val="7C232088"/>
    <w:rsid w:val="7DC862CD"/>
    <w:rsid w:val="7DD1632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DACC7"/>
  <w15:docId w15:val="{B58DB178-846E-4201-A75C-FFA5CEB8B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fr-FR"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US"/>
    </w:rPr>
  </w:style>
  <w:style w:type="paragraph" w:styleId="Titre1">
    <w:name w:val="heading 1"/>
    <w:basedOn w:val="Normal"/>
    <w:next w:val="Normal"/>
    <w:uiPriority w:val="9"/>
    <w:qFormat/>
    <w:pPr>
      <w:keepNext/>
      <w:keepLines/>
      <w:spacing w:before="360" w:after="80"/>
      <w:outlineLvl w:val="0"/>
    </w:pPr>
    <w:rPr>
      <w:rFonts w:ascii="Calibri Light" w:eastAsia="Times New Roman" w:hAnsi="Calibri Light"/>
      <w:color w:val="2E74B5"/>
      <w:sz w:val="40"/>
      <w:szCs w:val="40"/>
    </w:rPr>
  </w:style>
  <w:style w:type="paragraph" w:styleId="Titre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E74B5"/>
      <w:sz w:val="32"/>
      <w:szCs w:val="32"/>
    </w:rPr>
  </w:style>
  <w:style w:type="paragraph" w:styleId="Titre3">
    <w:name w:val="heading 3"/>
    <w:basedOn w:val="Normal"/>
    <w:next w:val="Normal"/>
    <w:uiPriority w:val="9"/>
    <w:semiHidden/>
    <w:unhideWhenUsed/>
    <w:qFormat/>
    <w:pPr>
      <w:keepNext/>
      <w:keepLines/>
      <w:spacing w:before="160" w:after="80"/>
      <w:outlineLvl w:val="2"/>
    </w:pPr>
    <w:rPr>
      <w:rFonts w:eastAsia="Times New Roman"/>
      <w:color w:val="2E74B5"/>
      <w:sz w:val="28"/>
      <w:szCs w:val="28"/>
    </w:rPr>
  </w:style>
  <w:style w:type="paragraph" w:styleId="Titre4">
    <w:name w:val="heading 4"/>
    <w:basedOn w:val="Normal"/>
    <w:next w:val="Normal"/>
    <w:uiPriority w:val="9"/>
    <w:semiHidden/>
    <w:unhideWhenUsed/>
    <w:qFormat/>
    <w:pPr>
      <w:keepNext/>
      <w:keepLines/>
      <w:spacing w:before="80" w:after="40"/>
      <w:outlineLvl w:val="3"/>
    </w:pPr>
    <w:rPr>
      <w:rFonts w:eastAsia="Times New Roman"/>
      <w:i/>
      <w:iCs/>
      <w:color w:val="2E74B5"/>
    </w:rPr>
  </w:style>
  <w:style w:type="paragraph" w:styleId="Titre5">
    <w:name w:val="heading 5"/>
    <w:basedOn w:val="Normal"/>
    <w:next w:val="Normal"/>
    <w:uiPriority w:val="9"/>
    <w:semiHidden/>
    <w:unhideWhenUsed/>
    <w:qFormat/>
    <w:pPr>
      <w:keepNext/>
      <w:keepLines/>
      <w:spacing w:before="80" w:after="40"/>
      <w:outlineLvl w:val="4"/>
    </w:pPr>
    <w:rPr>
      <w:rFonts w:eastAsia="Times New Roman"/>
      <w:color w:val="2E74B5"/>
    </w:rPr>
  </w:style>
  <w:style w:type="paragraph" w:styleId="Titre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itre7">
    <w:name w:val="heading 7"/>
    <w:basedOn w:val="Normal"/>
    <w:next w:val="Normal"/>
    <w:pPr>
      <w:keepNext/>
      <w:keepLines/>
      <w:spacing w:before="40" w:after="0"/>
      <w:outlineLvl w:val="6"/>
    </w:pPr>
    <w:rPr>
      <w:rFonts w:eastAsia="Times New Roman"/>
      <w:color w:val="595959"/>
    </w:rPr>
  </w:style>
  <w:style w:type="paragraph" w:styleId="Titre8">
    <w:name w:val="heading 8"/>
    <w:basedOn w:val="Normal"/>
    <w:next w:val="Normal"/>
    <w:pPr>
      <w:keepNext/>
      <w:keepLines/>
      <w:spacing w:after="0"/>
      <w:outlineLvl w:val="7"/>
    </w:pPr>
    <w:rPr>
      <w:rFonts w:eastAsia="Times New Roman"/>
      <w:i/>
      <w:iCs/>
      <w:color w:val="272727"/>
    </w:rPr>
  </w:style>
  <w:style w:type="paragraph" w:styleId="Titre9">
    <w:name w:val="heading 9"/>
    <w:basedOn w:val="Normal"/>
    <w:next w:val="Normal"/>
    <w:pPr>
      <w:keepNext/>
      <w:keepLines/>
      <w:spacing w:after="0"/>
      <w:outlineLvl w:val="8"/>
    </w:pPr>
    <w:rPr>
      <w:rFonts w:eastAsia="Times New Roman"/>
      <w:color w:val="272727"/>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rPr>
      <w:rFonts w:ascii="Calibri Light" w:eastAsia="Times New Roman" w:hAnsi="Calibri Light" w:cs="Times New Roman"/>
      <w:color w:val="2E74B5"/>
      <w:sz w:val="40"/>
      <w:szCs w:val="40"/>
      <w:lang w:val="en-US"/>
    </w:rPr>
  </w:style>
  <w:style w:type="character" w:customStyle="1" w:styleId="Titre2Car">
    <w:name w:val="Titre 2 Car"/>
    <w:basedOn w:val="Policepardfaut"/>
    <w:rPr>
      <w:rFonts w:ascii="Calibri Light" w:eastAsia="Times New Roman" w:hAnsi="Calibri Light" w:cs="Times New Roman"/>
      <w:color w:val="2E74B5"/>
      <w:sz w:val="32"/>
      <w:szCs w:val="32"/>
      <w:lang w:val="en-US"/>
    </w:rPr>
  </w:style>
  <w:style w:type="character" w:customStyle="1" w:styleId="Titre3Car">
    <w:name w:val="Titre 3 Car"/>
    <w:basedOn w:val="Policepardfaut"/>
    <w:rPr>
      <w:rFonts w:eastAsia="Times New Roman" w:cs="Times New Roman"/>
      <w:color w:val="2E74B5"/>
      <w:sz w:val="28"/>
      <w:szCs w:val="28"/>
      <w:lang w:val="en-US"/>
    </w:rPr>
  </w:style>
  <w:style w:type="character" w:customStyle="1" w:styleId="Titre4Car">
    <w:name w:val="Titre 4 Car"/>
    <w:basedOn w:val="Policepardfaut"/>
    <w:rPr>
      <w:rFonts w:eastAsia="Times New Roman" w:cs="Times New Roman"/>
      <w:i/>
      <w:iCs/>
      <w:color w:val="2E74B5"/>
      <w:lang w:val="en-US"/>
    </w:rPr>
  </w:style>
  <w:style w:type="character" w:customStyle="1" w:styleId="Titre5Car">
    <w:name w:val="Titre 5 Car"/>
    <w:basedOn w:val="Policepardfaut"/>
    <w:rPr>
      <w:rFonts w:eastAsia="Times New Roman" w:cs="Times New Roman"/>
      <w:color w:val="2E74B5"/>
      <w:lang w:val="en-US"/>
    </w:rPr>
  </w:style>
  <w:style w:type="character" w:customStyle="1" w:styleId="Titre6Car">
    <w:name w:val="Titre 6 Car"/>
    <w:basedOn w:val="Policepardfaut"/>
    <w:rPr>
      <w:rFonts w:eastAsia="Times New Roman" w:cs="Times New Roman"/>
      <w:i/>
      <w:iCs/>
      <w:color w:val="595959"/>
      <w:lang w:val="en-US"/>
    </w:rPr>
  </w:style>
  <w:style w:type="character" w:customStyle="1" w:styleId="Titre7Car">
    <w:name w:val="Titre 7 Car"/>
    <w:basedOn w:val="Policepardfaut"/>
    <w:rPr>
      <w:rFonts w:eastAsia="Times New Roman" w:cs="Times New Roman"/>
      <w:color w:val="595959"/>
      <w:lang w:val="en-US"/>
    </w:rPr>
  </w:style>
  <w:style w:type="character" w:customStyle="1" w:styleId="Titre8Car">
    <w:name w:val="Titre 8 Car"/>
    <w:basedOn w:val="Policepardfaut"/>
    <w:rPr>
      <w:rFonts w:eastAsia="Times New Roman" w:cs="Times New Roman"/>
      <w:i/>
      <w:iCs/>
      <w:color w:val="272727"/>
      <w:lang w:val="en-US"/>
    </w:rPr>
  </w:style>
  <w:style w:type="character" w:customStyle="1" w:styleId="Titre9Car">
    <w:name w:val="Titre 9 Car"/>
    <w:basedOn w:val="Policepardfaut"/>
    <w:rPr>
      <w:rFonts w:eastAsia="Times New Roman" w:cs="Times New Roman"/>
      <w:color w:val="272727"/>
      <w:lang w:val="en-US"/>
    </w:rPr>
  </w:style>
  <w:style w:type="paragraph" w:styleId="Titre">
    <w:name w:val="Title"/>
    <w:basedOn w:val="Normal"/>
    <w:next w:val="Normal"/>
    <w:uiPriority w:val="10"/>
    <w:qFormat/>
    <w:pPr>
      <w:spacing w:after="80" w:line="240" w:lineRule="auto"/>
      <w:contextualSpacing/>
    </w:pPr>
    <w:rPr>
      <w:rFonts w:ascii="Calibri Light" w:eastAsia="Times New Roman" w:hAnsi="Calibri Light"/>
      <w:spacing w:val="-10"/>
      <w:kern w:val="3"/>
      <w:sz w:val="56"/>
      <w:szCs w:val="56"/>
    </w:rPr>
  </w:style>
  <w:style w:type="character" w:customStyle="1" w:styleId="TitreCar">
    <w:name w:val="Titre Car"/>
    <w:basedOn w:val="Policepardfaut"/>
    <w:rPr>
      <w:rFonts w:ascii="Calibri Light" w:eastAsia="Times New Roman" w:hAnsi="Calibri Light" w:cs="Times New Roman"/>
      <w:spacing w:val="-10"/>
      <w:kern w:val="3"/>
      <w:sz w:val="56"/>
      <w:szCs w:val="56"/>
      <w:lang w:val="en-US"/>
    </w:rPr>
  </w:style>
  <w:style w:type="paragraph" w:styleId="Sous-titre">
    <w:name w:val="Subtitle"/>
    <w:basedOn w:val="Normal"/>
    <w:next w:val="Normal"/>
    <w:uiPriority w:val="11"/>
    <w:qFormat/>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lang w:val="en-US"/>
    </w:rPr>
  </w:style>
  <w:style w:type="paragraph" w:styleId="Citation">
    <w:name w:val="Quote"/>
    <w:basedOn w:val="Normal"/>
    <w:next w:val="Normal"/>
    <w:pPr>
      <w:spacing w:before="160"/>
      <w:jc w:val="center"/>
    </w:pPr>
    <w:rPr>
      <w:i/>
      <w:iCs/>
      <w:color w:val="404040"/>
    </w:rPr>
  </w:style>
  <w:style w:type="character" w:customStyle="1" w:styleId="CitationCar">
    <w:name w:val="Citation Car"/>
    <w:basedOn w:val="Policepardfaut"/>
    <w:rPr>
      <w:i/>
      <w:iCs/>
      <w:color w:val="404040"/>
      <w:lang w:val="en-US"/>
    </w:rPr>
  </w:style>
  <w:style w:type="paragraph" w:styleId="Paragraphedeliste">
    <w:name w:val="List Paragraph"/>
    <w:basedOn w:val="Normal"/>
    <w:pPr>
      <w:ind w:left="720"/>
      <w:contextualSpacing/>
    </w:pPr>
  </w:style>
  <w:style w:type="character" w:styleId="Accentuationintense">
    <w:name w:val="Intense Emphasis"/>
    <w:basedOn w:val="Policepardfaut"/>
    <w:rPr>
      <w:i/>
      <w:iCs/>
      <w:color w:val="2E74B5"/>
    </w:rPr>
  </w:style>
  <w:style w:type="paragraph" w:styleId="Citationintense">
    <w:name w:val="Intense Quote"/>
    <w:basedOn w:val="Normal"/>
    <w:next w:val="Normal"/>
    <w:pPr>
      <w:pBdr>
        <w:top w:val="single" w:sz="4" w:space="10" w:color="2E74B5"/>
        <w:bottom w:val="single" w:sz="4" w:space="10" w:color="2E74B5"/>
      </w:pBdr>
      <w:spacing w:before="360" w:after="360"/>
      <w:ind w:left="864" w:right="864"/>
      <w:jc w:val="center"/>
    </w:pPr>
    <w:rPr>
      <w:i/>
      <w:iCs/>
      <w:color w:val="2E74B5"/>
    </w:rPr>
  </w:style>
  <w:style w:type="character" w:customStyle="1" w:styleId="CitationintenseCar">
    <w:name w:val="Citation intense Car"/>
    <w:basedOn w:val="Policepardfaut"/>
    <w:rPr>
      <w:i/>
      <w:iCs/>
      <w:color w:val="2E74B5"/>
      <w:lang w:val="en-US"/>
    </w:rPr>
  </w:style>
  <w:style w:type="character" w:styleId="Rfrenceintense">
    <w:name w:val="Intense Reference"/>
    <w:basedOn w:val="Policepardfaut"/>
    <w:rPr>
      <w:b/>
      <w:bCs/>
      <w:smallCaps/>
      <w:color w:val="2E74B5"/>
      <w:spacing w:val="5"/>
    </w:rPr>
  </w:style>
  <w:style w:type="paragraph" w:styleId="Sansinterligne">
    <w:name w:val="No Spacing"/>
    <w:pPr>
      <w:suppressAutoHyphens/>
      <w:spacing w:after="0" w:line="240" w:lineRule="auto"/>
    </w:pPr>
    <w:rPr>
      <w:sz w:val="24"/>
      <w:lang w:val="es-ES"/>
    </w:rPr>
  </w:style>
  <w:style w:type="character" w:customStyle="1" w:styleId="Rfrencelgre1">
    <w:name w:val="Référence légère1"/>
    <w:basedOn w:val="Policepardfaut"/>
    <w:rPr>
      <w:rFonts w:ascii="Lato Medium" w:hAnsi="Lato Medium"/>
      <w:caps w:val="0"/>
      <w:smallCaps w:val="0"/>
      <w:color w:val="5A5A5A"/>
    </w:rPr>
  </w:style>
  <w:style w:type="paragraph" w:customStyle="1" w:styleId="Subtituloazul">
    <w:name w:val="Subtitulo azul"/>
    <w:basedOn w:val="Titre5"/>
    <w:pPr>
      <w:spacing w:before="40" w:after="0"/>
    </w:pPr>
    <w:rPr>
      <w:rFonts w:ascii="Lato Heavy" w:hAnsi="Lato Heavy"/>
      <w:color w:val="005FB6"/>
      <w:sz w:val="36"/>
      <w:szCs w:val="36"/>
      <w:lang w:val="es-ES" w:eastAsia="es-ES"/>
    </w:rPr>
  </w:style>
  <w:style w:type="character" w:customStyle="1" w:styleId="SubtituloazulCar">
    <w:name w:val="Subtitulo azul Car"/>
    <w:basedOn w:val="Policepardfaut"/>
    <w:rPr>
      <w:rFonts w:ascii="Lato Heavy" w:eastAsia="Times New Roman" w:hAnsi="Lato Heavy" w:cs="Times New Roman"/>
      <w:color w:val="005FB6"/>
      <w:sz w:val="36"/>
      <w:szCs w:val="36"/>
      <w:lang w:val="es-ES" w:eastAsia="es-ES"/>
    </w:rPr>
  </w:style>
  <w:style w:type="character" w:customStyle="1" w:styleId="Accentuation1">
    <w:name w:val="Accentuation1"/>
    <w:basedOn w:val="Policepardfaut"/>
    <w:rPr>
      <w:rFonts w:ascii="Lato Medium" w:hAnsi="Lato Medium"/>
      <w:i/>
      <w:iCs/>
    </w:rPr>
  </w:style>
  <w:style w:type="character" w:customStyle="1" w:styleId="Accentuationlgre1">
    <w:name w:val="Accentuation légère1"/>
    <w:basedOn w:val="Policepardfaut"/>
    <w:rPr>
      <w:rFonts w:ascii="Lato Medium" w:hAnsi="Lato Medium"/>
      <w:i/>
      <w:iCs/>
      <w:color w:val="404040"/>
    </w:rPr>
  </w:style>
  <w:style w:type="character" w:styleId="lev">
    <w:name w:val="Strong"/>
    <w:basedOn w:val="Policepardfaut"/>
    <w:uiPriority w:val="22"/>
    <w:qFormat/>
    <w:rPr>
      <w:rFonts w:ascii="Lato Heavy" w:hAnsi="Lato Heavy"/>
      <w:b w:val="0"/>
      <w:bCs/>
    </w:rPr>
  </w:style>
  <w:style w:type="character" w:customStyle="1" w:styleId="Titredulivre1">
    <w:name w:val="Titre du livre1"/>
    <w:basedOn w:val="Policepardfaut"/>
    <w:rPr>
      <w:rFonts w:ascii="Futura LT Pro Book" w:hAnsi="Futura LT Pro Book"/>
      <w:b w:val="0"/>
      <w:bCs/>
      <w:i w:val="0"/>
      <w:iCs/>
      <w:caps/>
      <w:smallCaps w:val="0"/>
      <w:color w:val="005FB6"/>
      <w:spacing w:val="5"/>
      <w:sz w:val="24"/>
    </w:rPr>
  </w:style>
  <w:style w:type="paragraph" w:customStyle="1" w:styleId="SubtitleBlue">
    <w:name w:val="Subtitle Blue"/>
    <w:basedOn w:val="Titre5"/>
    <w:next w:val="Normal"/>
    <w:pPr>
      <w:spacing w:before="40" w:after="0"/>
    </w:pPr>
    <w:rPr>
      <w:rFonts w:ascii="Lato Heavy" w:hAnsi="Lato Heavy"/>
      <w:color w:val="005FB6"/>
      <w:sz w:val="36"/>
      <w:szCs w:val="36"/>
      <w:lang w:val="es-ES" w:eastAsia="es-ES"/>
    </w:rPr>
  </w:style>
  <w:style w:type="character" w:customStyle="1" w:styleId="SubtitleBlueChar">
    <w:name w:val="Subtitle Blue Char"/>
    <w:basedOn w:val="Policepardfaut"/>
    <w:rPr>
      <w:rFonts w:ascii="Lato Heavy" w:eastAsia="Times New Roman" w:hAnsi="Lato Heavy" w:cs="Times New Roman"/>
      <w:color w:val="005FB6"/>
      <w:sz w:val="36"/>
      <w:szCs w:val="36"/>
      <w:lang w:val="es-ES" w:eastAsia="es-ES"/>
    </w:rPr>
  </w:style>
  <w:style w:type="paragraph" w:styleId="En-tte">
    <w:name w:val="header"/>
    <w:basedOn w:val="Normal"/>
    <w:pPr>
      <w:tabs>
        <w:tab w:val="center" w:pos="4513"/>
        <w:tab w:val="right" w:pos="9026"/>
      </w:tabs>
      <w:spacing w:after="0" w:line="240" w:lineRule="auto"/>
    </w:pPr>
    <w:rPr>
      <w:lang w:val="fr-FR"/>
    </w:rPr>
  </w:style>
  <w:style w:type="character" w:customStyle="1" w:styleId="En-tteCar">
    <w:name w:val="En-tête Car"/>
    <w:basedOn w:val="Policepardfaut"/>
  </w:style>
  <w:style w:type="paragraph" w:styleId="Pieddepage">
    <w:name w:val="footer"/>
    <w:basedOn w:val="Normal"/>
    <w:pPr>
      <w:tabs>
        <w:tab w:val="center" w:pos="4513"/>
        <w:tab w:val="right" w:pos="9026"/>
      </w:tabs>
      <w:spacing w:after="0" w:line="240" w:lineRule="auto"/>
    </w:pPr>
    <w:rPr>
      <w:lang w:val="fr-FR"/>
    </w:rPr>
  </w:style>
  <w:style w:type="character" w:customStyle="1" w:styleId="PieddepageCar">
    <w:name w:val="Pied de page Car"/>
    <w:basedOn w:val="Policepardfaut"/>
  </w:style>
  <w:style w:type="paragraph" w:styleId="Notedebasdepage">
    <w:name w:val="footnote text"/>
    <w:basedOn w:val="Normal"/>
    <w:pPr>
      <w:spacing w:after="0" w:line="240" w:lineRule="auto"/>
    </w:pPr>
    <w:rPr>
      <w:sz w:val="20"/>
      <w:szCs w:val="20"/>
      <w:lang w:val="fr-FR"/>
    </w:rPr>
  </w:style>
  <w:style w:type="character" w:customStyle="1" w:styleId="NotedebasdepageCar">
    <w:name w:val="Note de bas de page Car"/>
    <w:basedOn w:val="Policepardfaut"/>
    <w:rPr>
      <w:sz w:val="20"/>
      <w:szCs w:val="20"/>
    </w:rPr>
  </w:style>
  <w:style w:type="character" w:styleId="Appelnotedebasdep">
    <w:name w:val="footnote reference"/>
    <w:basedOn w:val="Policepardfaut"/>
    <w:rPr>
      <w:position w:val="0"/>
      <w:vertAlign w:val="superscript"/>
    </w:rPr>
  </w:style>
  <w:style w:type="paragraph" w:styleId="Corpsdetexte">
    <w:name w:val="Body Text"/>
    <w:basedOn w:val="Normal"/>
    <w:pPr>
      <w:spacing w:after="0" w:line="240" w:lineRule="auto"/>
      <w:jc w:val="both"/>
    </w:pPr>
    <w:rPr>
      <w:rFonts w:ascii="Arial" w:eastAsia="Times New Roman" w:hAnsi="Arial" w:cs="Arial"/>
      <w:lang w:val="fr-FR" w:eastAsia="fr-FR"/>
    </w:rPr>
  </w:style>
  <w:style w:type="character" w:customStyle="1" w:styleId="CorpsdetexteCar">
    <w:name w:val="Corps de texte Car"/>
    <w:basedOn w:val="Policepardfaut"/>
    <w:rPr>
      <w:rFonts w:ascii="Arial" w:eastAsia="Times New Roman" w:hAnsi="Arial" w:cs="Arial"/>
      <w:lang w:eastAsia="fr-FR"/>
    </w:rPr>
  </w:style>
  <w:style w:type="paragraph" w:customStyle="1" w:styleId="listbullet1">
    <w:name w:val="listbullet1"/>
    <w:basedOn w:val="Normal"/>
    <w:pPr>
      <w:numPr>
        <w:numId w:val="1"/>
      </w:numPr>
      <w:spacing w:after="240" w:line="240" w:lineRule="auto"/>
      <w:jc w:val="both"/>
    </w:pPr>
    <w:rPr>
      <w:rFonts w:ascii="Times New Roman" w:eastAsia="Times New Roman" w:hAnsi="Times New Roman"/>
      <w:lang w:val="fr-FR"/>
    </w:rPr>
  </w:style>
  <w:style w:type="character" w:customStyle="1" w:styleId="Lienhypertexte1">
    <w:name w:val="Lien hypertexte1"/>
    <w:basedOn w:val="Policepardfaut"/>
    <w:rPr>
      <w:color w:val="0070C0"/>
      <w:u w:val="single"/>
    </w:rPr>
  </w:style>
  <w:style w:type="paragraph" w:styleId="Textedebulles">
    <w:name w:val="Balloon Text"/>
    <w:basedOn w:val="Normal"/>
    <w:pPr>
      <w:spacing w:after="0" w:line="240" w:lineRule="auto"/>
    </w:pPr>
    <w:rPr>
      <w:rFonts w:ascii="Segoe UI" w:hAnsi="Segoe UI" w:cs="Segoe UI"/>
      <w:sz w:val="18"/>
      <w:szCs w:val="18"/>
      <w:lang w:val="fr-FR"/>
    </w:rPr>
  </w:style>
  <w:style w:type="character" w:customStyle="1" w:styleId="TextedebullesCar">
    <w:name w:val="Texte de bulles Car"/>
    <w:basedOn w:val="Policepardfaut"/>
    <w:rPr>
      <w:rFonts w:ascii="Segoe UI" w:hAnsi="Segoe UI" w:cs="Segoe UI"/>
      <w:sz w:val="18"/>
      <w:szCs w:val="18"/>
    </w:rPr>
  </w:style>
  <w:style w:type="paragraph" w:customStyle="1" w:styleId="paragraph">
    <w:name w:val="paragraph"/>
    <w:basedOn w:val="Normal"/>
    <w:pPr>
      <w:spacing w:line="240" w:lineRule="auto"/>
    </w:pPr>
    <w:rPr>
      <w:rFonts w:ascii="Times New Roman" w:eastAsia="Times New Roman" w:hAnsi="Times New Roman"/>
      <w:lang w:val="fr-FR" w:eastAsia="fr-FR"/>
    </w:rPr>
  </w:style>
  <w:style w:type="character" w:customStyle="1" w:styleId="normaltextrun">
    <w:name w:val="normaltextrun"/>
    <w:basedOn w:val="Policepardfaut"/>
  </w:style>
  <w:style w:type="character" w:customStyle="1" w:styleId="eop">
    <w:name w:val="eop"/>
    <w:basedOn w:val="Policepardfaut"/>
  </w:style>
  <w:style w:type="character" w:customStyle="1" w:styleId="CommentTextChar">
    <w:name w:val="Comment Text Char"/>
    <w:basedOn w:val="Policepardfaut"/>
    <w:rPr>
      <w:sz w:val="20"/>
      <w:szCs w:val="20"/>
    </w:rPr>
  </w:style>
  <w:style w:type="character" w:customStyle="1" w:styleId="CommentSubjectChar">
    <w:name w:val="Comment Subject Char"/>
    <w:basedOn w:val="CommentTextChar"/>
    <w:rPr>
      <w:b/>
      <w:bCs/>
      <w:sz w:val="20"/>
      <w:szCs w:val="20"/>
    </w:rPr>
  </w:style>
  <w:style w:type="character" w:customStyle="1" w:styleId="ParagraphedelisteCar">
    <w:name w:val="Paragraphe de liste Car"/>
    <w:rPr>
      <w:lang w:val="en-US"/>
    </w:rPr>
  </w:style>
  <w:style w:type="paragraph" w:customStyle="1" w:styleId="Default">
    <w:name w:val="Default"/>
    <w:pPr>
      <w:suppressAutoHyphens/>
      <w:autoSpaceDE w:val="0"/>
      <w:spacing w:after="0" w:line="240" w:lineRule="auto"/>
    </w:pPr>
    <w:rPr>
      <w:rFonts w:cs="Calibri"/>
      <w:color w:val="000000"/>
      <w:sz w:val="24"/>
      <w:szCs w:val="24"/>
    </w:rPr>
  </w:style>
  <w:style w:type="paragraph" w:customStyle="1" w:styleId="Pa26">
    <w:name w:val="Pa26"/>
    <w:basedOn w:val="Default"/>
    <w:next w:val="Default"/>
    <w:pPr>
      <w:spacing w:line="181" w:lineRule="atLeast"/>
    </w:pPr>
    <w:rPr>
      <w:rFonts w:ascii="Akzidenz-Grotesk Std Regular" w:hAnsi="Akzidenz-Grotesk Std Regular" w:cs="Times New Roman"/>
      <w:color w:val="auto"/>
    </w:rPr>
  </w:style>
  <w:style w:type="paragraph" w:customStyle="1" w:styleId="Pa13">
    <w:name w:val="Pa13"/>
    <w:basedOn w:val="Default"/>
    <w:next w:val="Default"/>
    <w:pPr>
      <w:spacing w:line="211" w:lineRule="atLeast"/>
    </w:pPr>
    <w:rPr>
      <w:rFonts w:ascii="Akzidenz-Grotesk Std Regular" w:hAnsi="Akzidenz-Grotesk Std Regular" w:cs="Times New Roman"/>
      <w:color w:val="auto"/>
    </w:rPr>
  </w:style>
  <w:style w:type="paragraph" w:styleId="NormalWeb">
    <w:name w:val="Normal (Web)"/>
    <w:basedOn w:val="Normal"/>
    <w:uiPriority w:val="99"/>
    <w:pPr>
      <w:spacing w:line="240" w:lineRule="auto"/>
    </w:pPr>
    <w:rPr>
      <w:rFonts w:ascii="Times New Roman" w:eastAsia="Times New Roman" w:hAnsi="Times New Roman"/>
      <w:sz w:val="24"/>
      <w:szCs w:val="24"/>
      <w:lang w:val="fr-FR" w:eastAsia="fr-FR"/>
    </w:rPr>
  </w:style>
  <w:style w:type="paragraph" w:customStyle="1" w:styleId="En-ttedetabledesmatires1">
    <w:name w:val="En-tête de table des matières1"/>
    <w:basedOn w:val="Titre1"/>
    <w:next w:val="Normal"/>
    <w:pPr>
      <w:spacing w:before="240" w:after="0"/>
    </w:pPr>
    <w:rPr>
      <w:sz w:val="32"/>
      <w:szCs w:val="32"/>
      <w:lang w:val="fr-FR" w:eastAsia="fr-FR"/>
    </w:rPr>
  </w:style>
  <w:style w:type="paragraph" w:styleId="TM1">
    <w:name w:val="toc 1"/>
    <w:basedOn w:val="Normal"/>
    <w:next w:val="Normal"/>
    <w:uiPriority w:val="39"/>
    <w:pPr>
      <w:spacing w:after="100"/>
    </w:pPr>
    <w:rPr>
      <w:lang w:val="fr-FR"/>
    </w:rPr>
  </w:style>
  <w:style w:type="paragraph" w:styleId="TM3">
    <w:name w:val="toc 3"/>
    <w:basedOn w:val="Normal"/>
    <w:next w:val="Normal"/>
    <w:pPr>
      <w:spacing w:after="100"/>
      <w:ind w:left="440"/>
    </w:pPr>
    <w:rPr>
      <w:lang w:val="fr-FR"/>
    </w:rPr>
  </w:style>
  <w:style w:type="paragraph" w:styleId="TM2">
    <w:name w:val="toc 2"/>
    <w:basedOn w:val="Normal"/>
    <w:next w:val="Normal"/>
    <w:uiPriority w:val="39"/>
    <w:pPr>
      <w:spacing w:after="100"/>
      <w:ind w:left="220"/>
    </w:pPr>
    <w:rPr>
      <w:lang w:val="fr-FR"/>
    </w:rPr>
  </w:style>
  <w:style w:type="character" w:customStyle="1" w:styleId="scxw77236516">
    <w:name w:val="scxw77236516"/>
    <w:basedOn w:val="Policepardfaut"/>
  </w:style>
  <w:style w:type="character" w:customStyle="1" w:styleId="Mentionnonrsolue1">
    <w:name w:val="Mention non résolue1"/>
    <w:basedOn w:val="Policepardfaut"/>
    <w:rPr>
      <w:color w:val="605E5C"/>
      <w:shd w:val="clear" w:color="auto" w:fill="E1DFDD"/>
    </w:rPr>
  </w:style>
  <w:style w:type="paragraph" w:customStyle="1" w:styleId="Commentaire1">
    <w:name w:val="Commentaire1"/>
    <w:basedOn w:val="Normal"/>
    <w:next w:val="Commentaire"/>
    <w:pPr>
      <w:spacing w:line="240" w:lineRule="auto"/>
    </w:pPr>
    <w:rPr>
      <w:sz w:val="20"/>
      <w:szCs w:val="20"/>
      <w:lang w:val="fr-FR"/>
    </w:rPr>
  </w:style>
  <w:style w:type="character" w:customStyle="1" w:styleId="CommentaireCar">
    <w:name w:val="Commentaire Car"/>
    <w:basedOn w:val="Policepardfaut"/>
    <w:rPr>
      <w:sz w:val="20"/>
      <w:szCs w:val="20"/>
      <w:lang w:val="fr-FR"/>
    </w:rPr>
  </w:style>
  <w:style w:type="character" w:styleId="Marquedecommentaire">
    <w:name w:val="annotation reference"/>
    <w:basedOn w:val="Policepardfaut"/>
    <w:rPr>
      <w:sz w:val="16"/>
      <w:szCs w:val="16"/>
    </w:rPr>
  </w:style>
  <w:style w:type="character" w:styleId="Rfrencelgre">
    <w:name w:val="Subtle Reference"/>
    <w:basedOn w:val="Policepardfaut"/>
    <w:rPr>
      <w:smallCaps/>
      <w:color w:val="5A5A5A"/>
    </w:rPr>
  </w:style>
  <w:style w:type="character" w:styleId="Accentuation">
    <w:name w:val="Emphasis"/>
    <w:basedOn w:val="Policepardfaut"/>
    <w:rPr>
      <w:i/>
      <w:iCs/>
    </w:rPr>
  </w:style>
  <w:style w:type="character" w:styleId="Accentuationlgre">
    <w:name w:val="Subtle Emphasis"/>
    <w:basedOn w:val="Policepardfaut"/>
    <w:rPr>
      <w:i/>
      <w:iCs/>
      <w:color w:val="404040"/>
    </w:rPr>
  </w:style>
  <w:style w:type="character" w:styleId="Titredulivre">
    <w:name w:val="Book Title"/>
    <w:basedOn w:val="Policepardfaut"/>
    <w:rPr>
      <w:b/>
      <w:bCs/>
      <w:i/>
      <w:iCs/>
      <w:spacing w:val="5"/>
    </w:rPr>
  </w:style>
  <w:style w:type="character" w:styleId="Lienhypertexte">
    <w:name w:val="Hyperlink"/>
    <w:basedOn w:val="Policepardfaut"/>
    <w:uiPriority w:val="99"/>
    <w:rPr>
      <w:color w:val="0563C1"/>
      <w:u w:val="single"/>
    </w:rPr>
  </w:style>
  <w:style w:type="paragraph" w:styleId="Commentaire">
    <w:name w:val="annotation text"/>
    <w:basedOn w:val="Normal"/>
    <w:link w:val="CommentaireCar2"/>
    <w:pPr>
      <w:spacing w:line="240" w:lineRule="auto"/>
    </w:pPr>
    <w:rPr>
      <w:sz w:val="20"/>
      <w:szCs w:val="20"/>
    </w:rPr>
  </w:style>
  <w:style w:type="character" w:customStyle="1" w:styleId="CommentaireCar1">
    <w:name w:val="Commentaire Car1"/>
    <w:basedOn w:val="Policepardfaut"/>
    <w:rPr>
      <w:sz w:val="20"/>
      <w:szCs w:val="20"/>
      <w:lang w:val="en-US"/>
    </w:rPr>
  </w:style>
  <w:style w:type="numbering" w:customStyle="1" w:styleId="LFO3">
    <w:name w:val="LFO3"/>
    <w:basedOn w:val="Aucuneliste"/>
    <w:pPr>
      <w:numPr>
        <w:numId w:val="1"/>
      </w:numPr>
    </w:pPr>
  </w:style>
  <w:style w:type="paragraph" w:styleId="Objetducommentaire">
    <w:name w:val="annotation subject"/>
    <w:basedOn w:val="Commentaire"/>
    <w:next w:val="Commentaire"/>
    <w:link w:val="ObjetducommentaireCar"/>
    <w:uiPriority w:val="99"/>
    <w:semiHidden/>
    <w:unhideWhenUsed/>
    <w:rsid w:val="00CE62D5"/>
    <w:rPr>
      <w:b/>
      <w:bCs/>
    </w:rPr>
  </w:style>
  <w:style w:type="character" w:customStyle="1" w:styleId="CommentaireCar2">
    <w:name w:val="Commentaire Car2"/>
    <w:basedOn w:val="Policepardfaut"/>
    <w:link w:val="Commentaire"/>
    <w:rsid w:val="00CE62D5"/>
    <w:rPr>
      <w:sz w:val="20"/>
      <w:szCs w:val="20"/>
      <w:lang w:val="en-US"/>
    </w:rPr>
  </w:style>
  <w:style w:type="character" w:customStyle="1" w:styleId="ObjetducommentaireCar">
    <w:name w:val="Objet du commentaire Car"/>
    <w:basedOn w:val="CommentaireCar2"/>
    <w:link w:val="Objetducommentaire"/>
    <w:uiPriority w:val="99"/>
    <w:semiHidden/>
    <w:rsid w:val="00CE62D5"/>
    <w:rPr>
      <w:b/>
      <w:bCs/>
      <w:sz w:val="20"/>
      <w:szCs w:val="20"/>
      <w:lang w:val="en-US"/>
    </w:rPr>
  </w:style>
  <w:style w:type="character" w:customStyle="1" w:styleId="CommentReference1">
    <w:name w:val="Comment Reference1"/>
    <w:basedOn w:val="Policepardfaut"/>
    <w:rsid w:val="00FC23EA"/>
    <w:rPr>
      <w:sz w:val="16"/>
      <w:szCs w:val="16"/>
    </w:rPr>
  </w:style>
  <w:style w:type="paragraph" w:customStyle="1" w:styleId="CommentText1">
    <w:name w:val="Comment Text1"/>
    <w:basedOn w:val="Normal"/>
    <w:rsid w:val="00FC23EA"/>
    <w:pPr>
      <w:spacing w:line="240" w:lineRule="auto"/>
    </w:pPr>
    <w:rPr>
      <w:sz w:val="20"/>
      <w:szCs w:val="20"/>
      <w:lang w:val="fr-FR"/>
    </w:rPr>
  </w:style>
  <w:style w:type="paragraph" w:customStyle="1" w:styleId="CommentSubject1">
    <w:name w:val="Comment Subject1"/>
    <w:basedOn w:val="CommentText1"/>
    <w:next w:val="CommentText1"/>
    <w:rsid w:val="00FC23EA"/>
    <w:rPr>
      <w:b/>
      <w:bCs/>
    </w:rPr>
  </w:style>
  <w:style w:type="paragraph" w:styleId="Rvision">
    <w:name w:val="Revision"/>
    <w:hidden/>
    <w:uiPriority w:val="99"/>
    <w:semiHidden/>
    <w:rsid w:val="007A2377"/>
    <w:pPr>
      <w:autoSpaceDN/>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ppel-offre@cm-actioncontrelafaim.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ucrep.cm/index/php/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6453</Words>
  <Characters>35496</Characters>
  <Application>Microsoft Office Word</Application>
  <DocSecurity>0</DocSecurity>
  <Lines>295</Lines>
  <Paragraphs>83</Paragraphs>
  <ScaleCrop>false</ScaleCrop>
  <HeadingPairs>
    <vt:vector size="2" baseType="variant">
      <vt:variant>
        <vt:lpstr>Titre</vt:lpstr>
      </vt:variant>
      <vt:variant>
        <vt:i4>1</vt:i4>
      </vt:variant>
    </vt:vector>
  </HeadingPairs>
  <TitlesOfParts>
    <vt:vector size="1" baseType="lpstr">
      <vt:lpstr/>
    </vt:vector>
  </TitlesOfParts>
  <Company>Action Against Hunger</Company>
  <LinksUpToDate>false</LinksUpToDate>
  <CharactersWithSpaces>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Oscarine Nicaise TONYE YEBGA</dc:creator>
  <cp:keywords/>
  <dc:description/>
  <cp:lastModifiedBy>Jean Désiré NKAA NTAMAK</cp:lastModifiedBy>
  <cp:revision>3</cp:revision>
  <cp:lastPrinted>2026-07-02T19:13:00Z</cp:lastPrinted>
  <dcterms:created xsi:type="dcterms:W3CDTF">2026-11-05T16:15:00Z</dcterms:created>
  <dcterms:modified xsi:type="dcterms:W3CDTF">2026-11-05T17:03:00Z</dcterms:modified>
</cp:coreProperties>
</file>